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8C9058" w14:textId="6FA9E794" w:rsidR="00F32575" w:rsidRDefault="00F32575" w:rsidP="00F32575">
      <w:pPr>
        <w:pStyle w:val="3GPPHeader"/>
        <w:spacing w:after="60"/>
        <w:rPr>
          <w:sz w:val="32"/>
          <w:szCs w:val="32"/>
          <w:highlight w:val="yellow"/>
        </w:rPr>
      </w:pPr>
      <w:r>
        <w:t>3GPP TSG-RAN WG1 Meeting #107-e</w:t>
      </w:r>
      <w:r>
        <w:tab/>
      </w:r>
      <w:proofErr w:type="spellStart"/>
      <w:r w:rsidRPr="00F92606">
        <w:rPr>
          <w:sz w:val="32"/>
          <w:szCs w:val="32"/>
        </w:rPr>
        <w:t>Tdoc</w:t>
      </w:r>
      <w:proofErr w:type="spellEnd"/>
      <w:r w:rsidRPr="00F92606">
        <w:rPr>
          <w:sz w:val="32"/>
          <w:szCs w:val="32"/>
        </w:rPr>
        <w:t xml:space="preserve"> R1-21</w:t>
      </w:r>
      <w:r w:rsidR="00F92606" w:rsidRPr="00F92606">
        <w:rPr>
          <w:sz w:val="32"/>
          <w:szCs w:val="32"/>
        </w:rPr>
        <w:t>11470</w:t>
      </w:r>
    </w:p>
    <w:p w14:paraId="188A64FA" w14:textId="77777777" w:rsidR="00F32575" w:rsidRDefault="00F32575" w:rsidP="00F32575">
      <w:pPr>
        <w:pStyle w:val="3GPPHeader"/>
      </w:pPr>
      <w:r>
        <w:t>e-Meeting, 11</w:t>
      </w:r>
      <w:r>
        <w:rPr>
          <w:vertAlign w:val="superscript"/>
        </w:rPr>
        <w:t>th</w:t>
      </w:r>
      <w:r>
        <w:t xml:space="preserve"> – 19</w:t>
      </w:r>
      <w:r>
        <w:rPr>
          <w:vertAlign w:val="superscript"/>
        </w:rPr>
        <w:t>th</w:t>
      </w:r>
      <w:r>
        <w:t xml:space="preserve"> </w:t>
      </w:r>
      <w:proofErr w:type="gramStart"/>
      <w:r>
        <w:t>November,</w:t>
      </w:r>
      <w:proofErr w:type="gramEnd"/>
      <w:r>
        <w:t xml:space="preserve"> 2021</w:t>
      </w:r>
    </w:p>
    <w:p w14:paraId="6B88F825" w14:textId="366CC2E6" w:rsidR="000D64EB" w:rsidRPr="00CE0424" w:rsidRDefault="000D64EB" w:rsidP="000D64EB">
      <w:pPr>
        <w:pStyle w:val="3GPPHeader"/>
      </w:pPr>
    </w:p>
    <w:p w14:paraId="00A49782" w14:textId="75B3DD85" w:rsidR="000D64EB" w:rsidRPr="00861622" w:rsidRDefault="000D64EB" w:rsidP="000D64EB">
      <w:pPr>
        <w:pStyle w:val="3GPPHeader"/>
        <w:rPr>
          <w:sz w:val="22"/>
        </w:rPr>
      </w:pPr>
      <w:r w:rsidRPr="00861622">
        <w:rPr>
          <w:sz w:val="22"/>
        </w:rPr>
        <w:t>Agenda Item:</w:t>
      </w:r>
      <w:r w:rsidRPr="00861622">
        <w:rPr>
          <w:sz w:val="22"/>
        </w:rPr>
        <w:tab/>
        <w:t>8.2.</w:t>
      </w:r>
      <w:r w:rsidR="007E0617">
        <w:rPr>
          <w:sz w:val="22"/>
        </w:rPr>
        <w:t>7</w:t>
      </w:r>
    </w:p>
    <w:p w14:paraId="455517A4" w14:textId="77777777" w:rsidR="000D64EB" w:rsidRPr="00CE0424" w:rsidRDefault="000D64EB" w:rsidP="000D64EB">
      <w:pPr>
        <w:pStyle w:val="3GPPHeader"/>
        <w:rPr>
          <w:sz w:val="22"/>
        </w:rPr>
      </w:pPr>
      <w:r>
        <w:rPr>
          <w:sz w:val="22"/>
        </w:rPr>
        <w:t>Source:</w:t>
      </w:r>
      <w:r w:rsidRPr="00CE0424">
        <w:rPr>
          <w:sz w:val="22"/>
        </w:rPr>
        <w:tab/>
        <w:t>Ericsson</w:t>
      </w:r>
    </w:p>
    <w:p w14:paraId="6C78B802" w14:textId="2D9F33E1" w:rsidR="000D64EB" w:rsidRPr="00CE0424" w:rsidRDefault="000D64EB" w:rsidP="000D64EB">
      <w:pPr>
        <w:pStyle w:val="3GPPHeader"/>
        <w:rPr>
          <w:sz w:val="22"/>
        </w:rPr>
      </w:pPr>
      <w:r>
        <w:rPr>
          <w:sz w:val="22"/>
        </w:rPr>
        <w:t>Title:</w:t>
      </w:r>
      <w:r w:rsidRPr="00CE0424">
        <w:rPr>
          <w:sz w:val="22"/>
        </w:rPr>
        <w:tab/>
      </w:r>
      <w:r w:rsidR="00AE6791">
        <w:rPr>
          <w:sz w:val="22"/>
        </w:rPr>
        <w:t>NR channelization for the 57 – 71 GHz band</w:t>
      </w:r>
    </w:p>
    <w:p w14:paraId="6E380A54" w14:textId="77777777" w:rsidR="000D64EB" w:rsidRPr="00CE0424" w:rsidRDefault="000D64EB" w:rsidP="000D64EB">
      <w:pPr>
        <w:pStyle w:val="3GPPHeader"/>
        <w:rPr>
          <w:sz w:val="22"/>
        </w:rPr>
      </w:pPr>
      <w:r w:rsidRPr="00CE0424">
        <w:rPr>
          <w:sz w:val="22"/>
        </w:rPr>
        <w:t>Document for:</w:t>
      </w:r>
      <w:r w:rsidRPr="00CE0424">
        <w:rPr>
          <w:sz w:val="22"/>
        </w:rPr>
        <w:tab/>
      </w:r>
      <w:r w:rsidRPr="000237A3">
        <w:rPr>
          <w:sz w:val="22"/>
        </w:rPr>
        <w:t>Discussion, Decision</w:t>
      </w:r>
    </w:p>
    <w:p w14:paraId="075ADF29" w14:textId="038D0EB7" w:rsidR="004B12FD" w:rsidRDefault="000D64EB" w:rsidP="00B71BD3">
      <w:pPr>
        <w:pStyle w:val="Heading1"/>
        <w:numPr>
          <w:ilvl w:val="0"/>
          <w:numId w:val="14"/>
        </w:numPr>
        <w:ind w:left="1170"/>
      </w:pPr>
      <w:r w:rsidRPr="00CE0424">
        <w:t>Introduction</w:t>
      </w:r>
    </w:p>
    <w:p w14:paraId="7E1A0BB9" w14:textId="52760243" w:rsidR="00AE6791" w:rsidRDefault="00AE6791" w:rsidP="00AE6791">
      <w:pPr>
        <w:rPr>
          <w:lang w:val="en-GB" w:eastAsia="ja-JP"/>
        </w:rPr>
      </w:pPr>
      <w:r w:rsidRPr="00AE6791">
        <w:rPr>
          <w:rFonts w:ascii="Times New Roman" w:eastAsia="Times New Roman" w:hAnsi="Times New Roman" w:cs="Times New Roman"/>
          <w:noProof/>
          <w:szCs w:val="20"/>
          <w:lang w:val="en-GB"/>
        </w:rPr>
        <mc:AlternateContent>
          <mc:Choice Requires="wps">
            <w:drawing>
              <wp:anchor distT="45720" distB="45720" distL="114300" distR="114300" simplePos="0" relativeHeight="251658240" behindDoc="0" locked="0" layoutInCell="1" allowOverlap="1" wp14:anchorId="0BCDE3E6" wp14:editId="501C8573">
                <wp:simplePos x="0" y="0"/>
                <wp:positionH relativeFrom="margin">
                  <wp:align>left</wp:align>
                </wp:positionH>
                <wp:positionV relativeFrom="paragraph">
                  <wp:posOffset>589141</wp:posOffset>
                </wp:positionV>
                <wp:extent cx="5925185" cy="1404620"/>
                <wp:effectExtent l="0" t="0" r="18415" b="12065"/>
                <wp:wrapTopAndBottom/>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5185" cy="1404620"/>
                        </a:xfrm>
                        <a:prstGeom prst="rect">
                          <a:avLst/>
                        </a:prstGeom>
                        <a:solidFill>
                          <a:srgbClr val="FFFFFF"/>
                        </a:solidFill>
                        <a:ln w="9525">
                          <a:solidFill>
                            <a:srgbClr val="000000"/>
                          </a:solidFill>
                          <a:miter lim="800000"/>
                          <a:headEnd/>
                          <a:tailEnd/>
                        </a:ln>
                      </wps:spPr>
                      <wps:txbx>
                        <w:txbxContent>
                          <w:p w14:paraId="0FDC3F21" w14:textId="77777777" w:rsidR="00EC7788" w:rsidRPr="00AE6791" w:rsidRDefault="00EC7788" w:rsidP="00B71BD3">
                            <w:pPr>
                              <w:numPr>
                                <w:ilvl w:val="1"/>
                                <w:numId w:val="15"/>
                              </w:numPr>
                              <w:overflowPunct w:val="0"/>
                              <w:autoSpaceDE w:val="0"/>
                              <w:autoSpaceDN w:val="0"/>
                              <w:adjustRightInd w:val="0"/>
                              <w:spacing w:after="0" w:line="240" w:lineRule="auto"/>
                              <w:ind w:left="1440"/>
                              <w:textAlignment w:val="baseline"/>
                              <w:rPr>
                                <w:rFonts w:ascii="Times New Roman" w:eastAsia="SimSun" w:hAnsi="Times New Roman" w:cs="Times New Roman"/>
                                <w:szCs w:val="20"/>
                                <w:lang w:val="en-GB" w:eastAsia="zh-CN"/>
                              </w:rPr>
                            </w:pPr>
                            <w:r w:rsidRPr="00AE6791">
                              <w:rPr>
                                <w:rFonts w:ascii="Times New Roman" w:eastAsia="SimSun" w:hAnsi="Times New Roman" w:cs="Times New Roman"/>
                                <w:szCs w:val="20"/>
                                <w:lang w:val="en-GB" w:eastAsia="zh-CN"/>
                              </w:rPr>
                              <w:t>In addition to 120kHz, support 480 kHz SSB for initial access with support of CORESET#0/Type0-PDCCH configuration in the MIB with following constraints:</w:t>
                            </w:r>
                          </w:p>
                          <w:p w14:paraId="0F6E7BE1" w14:textId="77777777" w:rsidR="00EC7788" w:rsidRPr="00AE6791"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zh-CN"/>
                              </w:rPr>
                            </w:pPr>
                            <w:r w:rsidRPr="00AE6791">
                              <w:rPr>
                                <w:rFonts w:ascii="Times New Roman" w:eastAsia="SimSun" w:hAnsi="Times New Roman" w:cs="Times New Roman"/>
                                <w:szCs w:val="20"/>
                                <w:lang w:val="en-GB" w:eastAsia="zh-CN"/>
                              </w:rPr>
                              <w:t>Limited sync raster entry numbers</w:t>
                            </w:r>
                          </w:p>
                          <w:p w14:paraId="1C9324A2" w14:textId="77777777" w:rsidR="00EC7788" w:rsidRPr="00AE6791" w:rsidRDefault="00EC7788" w:rsidP="00B71BD3">
                            <w:pPr>
                              <w:numPr>
                                <w:ilvl w:val="3"/>
                                <w:numId w:val="15"/>
                              </w:numPr>
                              <w:overflowPunct w:val="0"/>
                              <w:autoSpaceDE w:val="0"/>
                              <w:autoSpaceDN w:val="0"/>
                              <w:adjustRightInd w:val="0"/>
                              <w:spacing w:after="0" w:line="240" w:lineRule="auto"/>
                              <w:ind w:left="2880"/>
                              <w:textAlignment w:val="baseline"/>
                              <w:rPr>
                                <w:rFonts w:ascii="Times New Roman" w:eastAsia="SimSun" w:hAnsi="Times New Roman" w:cs="Times New Roman"/>
                                <w:szCs w:val="20"/>
                                <w:lang w:val="en-GB" w:eastAsia="zh-CN"/>
                              </w:rPr>
                            </w:pPr>
                            <w:r w:rsidRPr="00AE6791">
                              <w:rPr>
                                <w:rFonts w:ascii="Times New Roman" w:eastAsia="SimSun" w:hAnsi="Times New Roman" w:cs="Times New Roman"/>
                                <w:szCs w:val="20"/>
                                <w:lang w:val="en-GB" w:eastAsia="zh-CN"/>
                              </w:rPr>
                              <w:t xml:space="preserve">It is assumed that RAN4 supports a channelization design which results in the total number of synchronization raster entries considering both licensed and unlicensed operation in a 52.6 – 71 GHz band </w:t>
                            </w:r>
                            <w:r w:rsidRPr="00311ACE">
                              <w:rPr>
                                <w:rFonts w:ascii="Times New Roman" w:eastAsia="SimSun" w:hAnsi="Times New Roman" w:cs="Times New Roman"/>
                                <w:szCs w:val="20"/>
                                <w:highlight w:val="yellow"/>
                                <w:lang w:val="en-GB" w:eastAsia="zh-CN"/>
                              </w:rPr>
                              <w:t>no larger than 665</w:t>
                            </w:r>
                            <w:r w:rsidRPr="00AE6791">
                              <w:rPr>
                                <w:rFonts w:ascii="Times New Roman" w:eastAsia="SimSun" w:hAnsi="Times New Roman" w:cs="Times New Roman"/>
                                <w:szCs w:val="20"/>
                                <w:lang w:val="en-GB" w:eastAsia="zh-CN"/>
                              </w:rPr>
                              <w:t xml:space="preserve"> (Note: the total number of synchronization raster entries in FR2 for band n259 + n257 is 599). If the assumption cannot be satisfied, it’s up to RAN4 to decide its applicability to bands in 52.6 – 71 GHz.</w:t>
                            </w:r>
                          </w:p>
                          <w:p w14:paraId="53F10FAD" w14:textId="77777777" w:rsidR="00EC7788" w:rsidRPr="00AE6791"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zh-CN"/>
                              </w:rPr>
                            </w:pPr>
                            <w:r w:rsidRPr="00AE6791">
                              <w:rPr>
                                <w:rFonts w:ascii="Times New Roman" w:eastAsia="SimSun" w:hAnsi="Times New Roman" w:cs="Times New Roman"/>
                                <w:szCs w:val="20"/>
                                <w:lang w:val="en-GB" w:eastAsia="zh-CN"/>
                              </w:rPr>
                              <w:t>only 480kHz CORESET#0/Type0-PDCCH SCS supported for 480 kHz SSB SCS.</w:t>
                            </w:r>
                          </w:p>
                          <w:p w14:paraId="61F33BDC" w14:textId="77777777" w:rsidR="00EC7788" w:rsidRPr="00AE6791"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zh-CN"/>
                              </w:rPr>
                            </w:pPr>
                            <w:r w:rsidRPr="00AE6791">
                              <w:rPr>
                                <w:rFonts w:ascii="Times New Roman" w:eastAsia="SimSun" w:hAnsi="Times New Roman" w:cs="Times New Roman"/>
                                <w:szCs w:val="20"/>
                                <w:lang w:val="en-GB" w:eastAsia="zh-CN"/>
                              </w:rPr>
                              <w:t>Prioritize support SSB-CORESET#0 multiplexing pattern 1. Other patterns discussed on a best effort basis.</w:t>
                            </w:r>
                          </w:p>
                          <w:p w14:paraId="4B4C42DC" w14:textId="77777777" w:rsidR="00EC7788" w:rsidRPr="00AE6791"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zh-CN"/>
                              </w:rPr>
                            </w:pPr>
                            <w:r w:rsidRPr="00AE6791">
                              <w:rPr>
                                <w:rFonts w:ascii="Times New Roman" w:eastAsia="SimSun" w:hAnsi="Times New Roman" w:cs="Times New Roman"/>
                                <w:szCs w:val="20"/>
                                <w:lang w:val="en-GB" w:eastAsia="zh-CN"/>
                              </w:rPr>
                              <w:t>960 kHz numerology for the SSB is not supported by the UE for initial access in Rel-17.</w:t>
                            </w:r>
                          </w:p>
                          <w:p w14:paraId="47ADC6E4" w14:textId="77777777" w:rsidR="00EC7788" w:rsidRPr="00311ACE"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highlight w:val="yellow"/>
                                <w:lang w:val="en-GB" w:eastAsia="zh-CN"/>
                              </w:rPr>
                            </w:pPr>
                            <w:r w:rsidRPr="00311ACE">
                              <w:rPr>
                                <w:rFonts w:ascii="Times New Roman" w:eastAsia="SimSun" w:hAnsi="Times New Roman" w:cs="Times New Roman"/>
                                <w:szCs w:val="20"/>
                                <w:highlight w:val="yellow"/>
                                <w:lang w:val="en-GB" w:eastAsia="zh-CN"/>
                              </w:rPr>
                              <w:t>Note: Strive to minimize specification impact by reusing tables for CORESET#0 and type0-PDCCH CSS set configuration defined for FR2 in Rel-15, as much as possible</w:t>
                            </w:r>
                          </w:p>
                          <w:p w14:paraId="70B3F1EA" w14:textId="77777777" w:rsidR="00EC7788" w:rsidRPr="00AE6791"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zh-CN"/>
                              </w:rPr>
                            </w:pPr>
                            <w:r w:rsidRPr="00AE6791">
                              <w:rPr>
                                <w:rFonts w:ascii="Times New Roman" w:eastAsia="SimSun" w:hAnsi="Times New Roman" w:cs="Times New Roman"/>
                                <w:szCs w:val="20"/>
                                <w:lang w:val="en-GB" w:eastAsia="zh-CN"/>
                              </w:rPr>
                              <w:t>Note: 480 kHz is an optional SSB numerology for initial access for the UE. A UE supporting a band in 52.6-71 GHz must at least support 120 kHz SCS (for initial access and after initial access)</w:t>
                            </w:r>
                          </w:p>
                          <w:p w14:paraId="42549D16" w14:textId="77777777" w:rsidR="00EC7788" w:rsidRPr="00AE6791"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zh-CN"/>
                              </w:rPr>
                            </w:pPr>
                            <w:r w:rsidRPr="00AE6791">
                              <w:rPr>
                                <w:rFonts w:ascii="Times New Roman" w:eastAsia="SimSun" w:hAnsi="Times New Roman" w:cs="Times New Roman"/>
                                <w:szCs w:val="20"/>
                                <w:lang w:val="en-GB" w:eastAsia="zh-CN"/>
                              </w:rPr>
                              <w:t>Note: Dependency or lack thereof for a UE supporting 480kHz and/or 960kHz numerology for data and control to also support 480kHz SSB numerology for initial access is to be tackled as part of UE capability discussion.</w:t>
                            </w:r>
                          </w:p>
                          <w:p w14:paraId="431B313B" w14:textId="77777777" w:rsidR="00EC7788" w:rsidRPr="00AE6791" w:rsidRDefault="00EC7788" w:rsidP="00B71BD3">
                            <w:pPr>
                              <w:numPr>
                                <w:ilvl w:val="1"/>
                                <w:numId w:val="15"/>
                              </w:numPr>
                              <w:overflowPunct w:val="0"/>
                              <w:autoSpaceDE w:val="0"/>
                              <w:autoSpaceDN w:val="0"/>
                              <w:adjustRightInd w:val="0"/>
                              <w:spacing w:after="0" w:line="240" w:lineRule="auto"/>
                              <w:ind w:left="1440"/>
                              <w:textAlignment w:val="baseline"/>
                              <w:rPr>
                                <w:rFonts w:ascii="Times New Roman" w:eastAsia="SimSun" w:hAnsi="Times New Roman" w:cs="Times New Roman"/>
                                <w:szCs w:val="20"/>
                                <w:lang w:val="en-GB" w:eastAsia="ja-JP"/>
                              </w:rPr>
                            </w:pPr>
                            <w:r w:rsidRPr="00AE6791">
                              <w:rPr>
                                <w:rFonts w:ascii="Times New Roman" w:eastAsia="SimSun" w:hAnsi="Times New Roman" w:cs="Times New Roman"/>
                                <w:szCs w:val="20"/>
                                <w:lang w:val="en-GB" w:eastAsia="ja-JP"/>
                              </w:rPr>
                              <w:t>Support ANR and PCI confusion detection for 120, 480 and 960kHz SCS based SSB, support CORESET#0/Type0-PDCCH configuration in MIB of 120, 480 and 960kHz SSB</w:t>
                            </w:r>
                          </w:p>
                          <w:p w14:paraId="053C6EEB" w14:textId="77777777" w:rsidR="00EC7788" w:rsidRPr="00AE6791"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ja-JP"/>
                              </w:rPr>
                            </w:pPr>
                            <w:r w:rsidRPr="00AE6791">
                              <w:rPr>
                                <w:rFonts w:ascii="Times New Roman" w:eastAsia="SimSun" w:hAnsi="Times New Roman" w:cs="Times New Roman"/>
                                <w:szCs w:val="20"/>
                                <w:lang w:val="en-GB" w:eastAsia="ja-JP"/>
                              </w:rPr>
                              <w:t>FFS: additional method(s) to enable support to obtain neighbour cell SIB1 contents related to CGI reporting</w:t>
                            </w:r>
                          </w:p>
                          <w:p w14:paraId="7A77CF9C" w14:textId="77777777" w:rsidR="00EC7788" w:rsidRPr="00AE6791"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ja-JP"/>
                              </w:rPr>
                            </w:pPr>
                            <w:r w:rsidRPr="00AE6791">
                              <w:rPr>
                                <w:rFonts w:ascii="Times New Roman" w:eastAsia="SimSun" w:hAnsi="Times New Roman" w:cs="Times New Roman"/>
                                <w:szCs w:val="20"/>
                                <w:lang w:val="en-GB" w:eastAsia="ja-JP"/>
                              </w:rPr>
                              <w:t>Only 1 CORESET#0/Type0-PDCCH SCS supported for each SSB SCS, i.e., (120, 120), (480, 480) and (960, 960).</w:t>
                            </w:r>
                          </w:p>
                          <w:p w14:paraId="6164943F" w14:textId="77777777" w:rsidR="00EC7788" w:rsidRPr="00AE6791"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ja-JP"/>
                              </w:rPr>
                            </w:pPr>
                            <w:r w:rsidRPr="00AE6791">
                              <w:rPr>
                                <w:rFonts w:ascii="Times New Roman" w:eastAsia="SimSun" w:hAnsi="Times New Roman" w:cs="Times New Roman"/>
                                <w:szCs w:val="20"/>
                                <w:lang w:val="en-GB" w:eastAsia="ja-JP"/>
                              </w:rPr>
                              <w:t>Prioritize support SSB-CORESET#0 multiplexing pattern 1. Other patterns discussed on a best effort basis.</w:t>
                            </w:r>
                          </w:p>
                          <w:p w14:paraId="6A982966" w14:textId="77777777" w:rsidR="00EC7788" w:rsidRPr="00AE6791"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ja-JP"/>
                              </w:rPr>
                            </w:pPr>
                            <w:r w:rsidRPr="00AE6791">
                              <w:rPr>
                                <w:rFonts w:ascii="Times New Roman" w:eastAsia="SimSun" w:hAnsi="Times New Roman" w:cs="Times New Roman"/>
                                <w:szCs w:val="20"/>
                                <w:lang w:val="en-GB" w:eastAsia="ja-JP"/>
                              </w:rPr>
                              <w:t>Note: Strive to minimize specification impact by reusing tables for CORESET#0 and type0-PDCCH CSS set configuration defined for FR2 in Rel-15, as much as possible</w:t>
                            </w:r>
                          </w:p>
                          <w:p w14:paraId="6A791933" w14:textId="77777777" w:rsidR="00EC7788" w:rsidRPr="00AE6791"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ja-JP"/>
                              </w:rPr>
                            </w:pPr>
                            <w:r w:rsidRPr="00AE6791">
                              <w:rPr>
                                <w:rFonts w:ascii="Times New Roman" w:eastAsia="SimSun" w:hAnsi="Times New Roman" w:cs="Times New Roman"/>
                                <w:szCs w:val="20"/>
                                <w:lang w:val="en-GB" w:eastAsia="ja-JP"/>
                              </w:rPr>
                              <w:t>Note: From UE perspective, ANR detection for 480/960kHz SCS based SSB is not supported if the UE does not support 480/960 SCS for SSB.</w:t>
                            </w:r>
                          </w:p>
                          <w:p w14:paraId="1E292C45" w14:textId="63DB384D" w:rsidR="00EC7788" w:rsidRPr="00AE6791"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ja-JP"/>
                              </w:rPr>
                            </w:pPr>
                            <w:r w:rsidRPr="00AE6791">
                              <w:rPr>
                                <w:rFonts w:ascii="Times New Roman" w:eastAsia="SimSun" w:hAnsi="Times New Roman" w:cs="Times New Roman"/>
                                <w:szCs w:val="20"/>
                                <w:lang w:val="en-GB" w:eastAsia="ja-JP"/>
                              </w:rPr>
                              <w:t>Note: for ANR, when reading the MIB, the cell containing the SSB is known to the UE, as defined in 38.133 specification.</w:t>
                            </w:r>
                          </w:p>
                          <w:p w14:paraId="56560A3C" w14:textId="77777777" w:rsidR="00EC7788" w:rsidRDefault="00EC7788"/>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BCDE3E6" id="_x0000_t202" coordsize="21600,21600" o:spt="202" path="m,l,21600r21600,l21600,xe">
                <v:stroke joinstyle="miter"/>
                <v:path gradientshapeok="t" o:connecttype="rect"/>
              </v:shapetype>
              <v:shape id="Text Box 2" o:spid="_x0000_s1026" type="#_x0000_t202" style="position:absolute;margin-left:0;margin-top:46.4pt;width:466.55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">
                <v:textbox style="mso-fit-shape-to-text:t">
                  <w:txbxContent>
                    <w:p w14:paraId="0FDC3F21" w14:textId="77777777" w:rsidR="00EC7788" w:rsidRPr="00AE6791" w:rsidRDefault="00EC7788" w:rsidP="00B71BD3">
                      <w:pPr>
                        <w:numPr>
                          <w:ilvl w:val="1"/>
                          <w:numId w:val="15"/>
                        </w:numPr>
                        <w:overflowPunct w:val="0"/>
                        <w:autoSpaceDE w:val="0"/>
                        <w:autoSpaceDN w:val="0"/>
                        <w:adjustRightInd w:val="0"/>
                        <w:spacing w:after="0" w:line="240" w:lineRule="auto"/>
                        <w:ind w:left="1440"/>
                        <w:textAlignment w:val="baseline"/>
                        <w:rPr>
                          <w:rFonts w:ascii="Times New Roman" w:eastAsia="SimSun" w:hAnsi="Times New Roman" w:cs="Times New Roman"/>
                          <w:szCs w:val="20"/>
                          <w:lang w:val="en-GB" w:eastAsia="zh-CN"/>
                        </w:rPr>
                      </w:pPr>
                      <w:r w:rsidRPr="00AE6791">
                        <w:rPr>
                          <w:rFonts w:ascii="Times New Roman" w:eastAsia="SimSun" w:hAnsi="Times New Roman" w:cs="Times New Roman"/>
                          <w:szCs w:val="20"/>
                          <w:lang w:val="en-GB" w:eastAsia="zh-CN"/>
                        </w:rPr>
                        <w:t>In addition to 120kHz, support 480 kHz SSB for initial access with support of CORESET#0/Type0-PDCCH configuration in the MIB with following constraints:</w:t>
                      </w:r>
                    </w:p>
                    <w:p w14:paraId="0F6E7BE1" w14:textId="77777777" w:rsidR="00EC7788" w:rsidRPr="00AE6791"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zh-CN"/>
                        </w:rPr>
                      </w:pPr>
                      <w:r w:rsidRPr="00AE6791">
                        <w:rPr>
                          <w:rFonts w:ascii="Times New Roman" w:eastAsia="SimSun" w:hAnsi="Times New Roman" w:cs="Times New Roman"/>
                          <w:szCs w:val="20"/>
                          <w:lang w:val="en-GB" w:eastAsia="zh-CN"/>
                        </w:rPr>
                        <w:t>Limited sync raster entry numbers</w:t>
                      </w:r>
                    </w:p>
                    <w:p w14:paraId="1C9324A2" w14:textId="77777777" w:rsidR="00EC7788" w:rsidRPr="00AE6791" w:rsidRDefault="00EC7788" w:rsidP="00B71BD3">
                      <w:pPr>
                        <w:numPr>
                          <w:ilvl w:val="3"/>
                          <w:numId w:val="15"/>
                        </w:numPr>
                        <w:overflowPunct w:val="0"/>
                        <w:autoSpaceDE w:val="0"/>
                        <w:autoSpaceDN w:val="0"/>
                        <w:adjustRightInd w:val="0"/>
                        <w:spacing w:after="0" w:line="240" w:lineRule="auto"/>
                        <w:ind w:left="2880"/>
                        <w:textAlignment w:val="baseline"/>
                        <w:rPr>
                          <w:rFonts w:ascii="Times New Roman" w:eastAsia="SimSun" w:hAnsi="Times New Roman" w:cs="Times New Roman"/>
                          <w:szCs w:val="20"/>
                          <w:lang w:val="en-GB" w:eastAsia="zh-CN"/>
                        </w:rPr>
                      </w:pPr>
                      <w:r w:rsidRPr="00AE6791">
                        <w:rPr>
                          <w:rFonts w:ascii="Times New Roman" w:eastAsia="SimSun" w:hAnsi="Times New Roman" w:cs="Times New Roman"/>
                          <w:szCs w:val="20"/>
                          <w:lang w:val="en-GB" w:eastAsia="zh-CN"/>
                        </w:rPr>
                        <w:t xml:space="preserve">It is assumed that RAN4 supports a channelization design which results in the total number of synchronization raster entries considering both licensed and unlicensed operation in a 52.6 – 71 GHz band </w:t>
                      </w:r>
                      <w:r w:rsidRPr="00311ACE">
                        <w:rPr>
                          <w:rFonts w:ascii="Times New Roman" w:eastAsia="SimSun" w:hAnsi="Times New Roman" w:cs="Times New Roman"/>
                          <w:szCs w:val="20"/>
                          <w:highlight w:val="yellow"/>
                          <w:lang w:val="en-GB" w:eastAsia="zh-CN"/>
                        </w:rPr>
                        <w:t>no larger than 665</w:t>
                      </w:r>
                      <w:r w:rsidRPr="00AE6791">
                        <w:rPr>
                          <w:rFonts w:ascii="Times New Roman" w:eastAsia="SimSun" w:hAnsi="Times New Roman" w:cs="Times New Roman"/>
                          <w:szCs w:val="20"/>
                          <w:lang w:val="en-GB" w:eastAsia="zh-CN"/>
                        </w:rPr>
                        <w:t xml:space="preserve"> (Note: the total number of synchronization raster entries in FR2 for band n259 + n257 is 599). If the assumption cannot be satisfied, it’s up to RAN4 to decide its applicability to bands in 52.6 – 71 GHz.</w:t>
                      </w:r>
                    </w:p>
                    <w:p w14:paraId="53F10FAD" w14:textId="77777777" w:rsidR="00EC7788" w:rsidRPr="00AE6791"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zh-CN"/>
                        </w:rPr>
                      </w:pPr>
                      <w:r w:rsidRPr="00AE6791">
                        <w:rPr>
                          <w:rFonts w:ascii="Times New Roman" w:eastAsia="SimSun" w:hAnsi="Times New Roman" w:cs="Times New Roman"/>
                          <w:szCs w:val="20"/>
                          <w:lang w:val="en-GB" w:eastAsia="zh-CN"/>
                        </w:rPr>
                        <w:t>only 480kHz CORESET#0/Type0-PDCCH SCS supported for 480 kHz SSB SCS.</w:t>
                      </w:r>
                    </w:p>
                    <w:p w14:paraId="61F33BDC" w14:textId="77777777" w:rsidR="00EC7788" w:rsidRPr="00AE6791"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zh-CN"/>
                        </w:rPr>
                      </w:pPr>
                      <w:r w:rsidRPr="00AE6791">
                        <w:rPr>
                          <w:rFonts w:ascii="Times New Roman" w:eastAsia="SimSun" w:hAnsi="Times New Roman" w:cs="Times New Roman"/>
                          <w:szCs w:val="20"/>
                          <w:lang w:val="en-GB" w:eastAsia="zh-CN"/>
                        </w:rPr>
                        <w:t>Prioritize support SSB-CORESET#0 multiplexing pattern 1. Other patterns discussed on a best effort basis.</w:t>
                      </w:r>
                    </w:p>
                    <w:p w14:paraId="4B4C42DC" w14:textId="77777777" w:rsidR="00EC7788" w:rsidRPr="00AE6791"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zh-CN"/>
                        </w:rPr>
                      </w:pPr>
                      <w:r w:rsidRPr="00AE6791">
                        <w:rPr>
                          <w:rFonts w:ascii="Times New Roman" w:eastAsia="SimSun" w:hAnsi="Times New Roman" w:cs="Times New Roman"/>
                          <w:szCs w:val="20"/>
                          <w:lang w:val="en-GB" w:eastAsia="zh-CN"/>
                        </w:rPr>
                        <w:t>960 kHz numerology for the SSB is not supported by the UE for initial access in Rel-17.</w:t>
                      </w:r>
                    </w:p>
                    <w:p w14:paraId="47ADC6E4" w14:textId="77777777" w:rsidR="00EC7788" w:rsidRPr="00311ACE"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highlight w:val="yellow"/>
                          <w:lang w:val="en-GB" w:eastAsia="zh-CN"/>
                        </w:rPr>
                      </w:pPr>
                      <w:r w:rsidRPr="00311ACE">
                        <w:rPr>
                          <w:rFonts w:ascii="Times New Roman" w:eastAsia="SimSun" w:hAnsi="Times New Roman" w:cs="Times New Roman"/>
                          <w:szCs w:val="20"/>
                          <w:highlight w:val="yellow"/>
                          <w:lang w:val="en-GB" w:eastAsia="zh-CN"/>
                        </w:rPr>
                        <w:t>Note: Strive to minimize specification impact by reusing tables for CORESET#0 and type0-PDCCH CSS set configuration defined for FR2 in Rel-15, as much as possible</w:t>
                      </w:r>
                    </w:p>
                    <w:p w14:paraId="70B3F1EA" w14:textId="77777777" w:rsidR="00EC7788" w:rsidRPr="00AE6791"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zh-CN"/>
                        </w:rPr>
                      </w:pPr>
                      <w:r w:rsidRPr="00AE6791">
                        <w:rPr>
                          <w:rFonts w:ascii="Times New Roman" w:eastAsia="SimSun" w:hAnsi="Times New Roman" w:cs="Times New Roman"/>
                          <w:szCs w:val="20"/>
                          <w:lang w:val="en-GB" w:eastAsia="zh-CN"/>
                        </w:rPr>
                        <w:t>Note: 480 kHz is an optional SSB numerology for initial access for the UE. A UE supporting a band in 52.6-71 GHz must at least support 120 kHz SCS (for initial access and after initial access)</w:t>
                      </w:r>
                    </w:p>
                    <w:p w14:paraId="42549D16" w14:textId="77777777" w:rsidR="00EC7788" w:rsidRPr="00AE6791"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zh-CN"/>
                        </w:rPr>
                      </w:pPr>
                      <w:r w:rsidRPr="00AE6791">
                        <w:rPr>
                          <w:rFonts w:ascii="Times New Roman" w:eastAsia="SimSun" w:hAnsi="Times New Roman" w:cs="Times New Roman"/>
                          <w:szCs w:val="20"/>
                          <w:lang w:val="en-GB" w:eastAsia="zh-CN"/>
                        </w:rPr>
                        <w:t>Note: Dependency or lack thereof for a UE supporting 480kHz and/or 960kHz numerology for data and control to also support 480kHz SSB numerology for initial access is to be tackled as part of UE capability discussion.</w:t>
                      </w:r>
                    </w:p>
                    <w:p w14:paraId="431B313B" w14:textId="77777777" w:rsidR="00EC7788" w:rsidRPr="00AE6791" w:rsidRDefault="00EC7788" w:rsidP="00B71BD3">
                      <w:pPr>
                        <w:numPr>
                          <w:ilvl w:val="1"/>
                          <w:numId w:val="15"/>
                        </w:numPr>
                        <w:overflowPunct w:val="0"/>
                        <w:autoSpaceDE w:val="0"/>
                        <w:autoSpaceDN w:val="0"/>
                        <w:adjustRightInd w:val="0"/>
                        <w:spacing w:after="0" w:line="240" w:lineRule="auto"/>
                        <w:ind w:left="1440"/>
                        <w:textAlignment w:val="baseline"/>
                        <w:rPr>
                          <w:rFonts w:ascii="Times New Roman" w:eastAsia="SimSun" w:hAnsi="Times New Roman" w:cs="Times New Roman"/>
                          <w:szCs w:val="20"/>
                          <w:lang w:val="en-GB" w:eastAsia="ja-JP"/>
                        </w:rPr>
                      </w:pPr>
                      <w:r w:rsidRPr="00AE6791">
                        <w:rPr>
                          <w:rFonts w:ascii="Times New Roman" w:eastAsia="SimSun" w:hAnsi="Times New Roman" w:cs="Times New Roman"/>
                          <w:szCs w:val="20"/>
                          <w:lang w:val="en-GB" w:eastAsia="ja-JP"/>
                        </w:rPr>
                        <w:t>Support ANR and PCI confusion detection for 120, 480 and 960kHz SCS based SSB, support CORESET#0/Type0-PDCCH configuration in MIB of 120, 480 and 960kHz SSB</w:t>
                      </w:r>
                    </w:p>
                    <w:p w14:paraId="053C6EEB" w14:textId="77777777" w:rsidR="00EC7788" w:rsidRPr="00AE6791"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ja-JP"/>
                        </w:rPr>
                      </w:pPr>
                      <w:r w:rsidRPr="00AE6791">
                        <w:rPr>
                          <w:rFonts w:ascii="Times New Roman" w:eastAsia="SimSun" w:hAnsi="Times New Roman" w:cs="Times New Roman"/>
                          <w:szCs w:val="20"/>
                          <w:lang w:val="en-GB" w:eastAsia="ja-JP"/>
                        </w:rPr>
                        <w:t>FFS: additional method(s) to enable support to obtain neighbour cell SIB1 contents related to CGI reporting</w:t>
                      </w:r>
                    </w:p>
                    <w:p w14:paraId="7A77CF9C" w14:textId="77777777" w:rsidR="00EC7788" w:rsidRPr="00AE6791"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ja-JP"/>
                        </w:rPr>
                      </w:pPr>
                      <w:r w:rsidRPr="00AE6791">
                        <w:rPr>
                          <w:rFonts w:ascii="Times New Roman" w:eastAsia="SimSun" w:hAnsi="Times New Roman" w:cs="Times New Roman"/>
                          <w:szCs w:val="20"/>
                          <w:lang w:val="en-GB" w:eastAsia="ja-JP"/>
                        </w:rPr>
                        <w:t>Only 1 CORESET#0/Type0-PDCCH SCS supported for each SSB SCS, i.e., (120, 120), (480, 480) and (960, 960).</w:t>
                      </w:r>
                    </w:p>
                    <w:p w14:paraId="6164943F" w14:textId="77777777" w:rsidR="00EC7788" w:rsidRPr="00AE6791"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ja-JP"/>
                        </w:rPr>
                      </w:pPr>
                      <w:r w:rsidRPr="00AE6791">
                        <w:rPr>
                          <w:rFonts w:ascii="Times New Roman" w:eastAsia="SimSun" w:hAnsi="Times New Roman" w:cs="Times New Roman"/>
                          <w:szCs w:val="20"/>
                          <w:lang w:val="en-GB" w:eastAsia="ja-JP"/>
                        </w:rPr>
                        <w:t>Prioritize support SSB-CORESET#0 multiplexing pattern 1. Other patterns discussed on a best effort basis.</w:t>
                      </w:r>
                    </w:p>
                    <w:p w14:paraId="6A982966" w14:textId="77777777" w:rsidR="00EC7788" w:rsidRPr="00AE6791"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ja-JP"/>
                        </w:rPr>
                      </w:pPr>
                      <w:r w:rsidRPr="00AE6791">
                        <w:rPr>
                          <w:rFonts w:ascii="Times New Roman" w:eastAsia="SimSun" w:hAnsi="Times New Roman" w:cs="Times New Roman"/>
                          <w:szCs w:val="20"/>
                          <w:lang w:val="en-GB" w:eastAsia="ja-JP"/>
                        </w:rPr>
                        <w:t>Note: Strive to minimize specification impact by reusing tables for CORESET#0 and type0-PDCCH CSS set configuration defined for FR2 in Rel-15, as much as possible</w:t>
                      </w:r>
                    </w:p>
                    <w:p w14:paraId="6A791933" w14:textId="77777777" w:rsidR="00EC7788" w:rsidRPr="00AE6791"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ja-JP"/>
                        </w:rPr>
                      </w:pPr>
                      <w:r w:rsidRPr="00AE6791">
                        <w:rPr>
                          <w:rFonts w:ascii="Times New Roman" w:eastAsia="SimSun" w:hAnsi="Times New Roman" w:cs="Times New Roman"/>
                          <w:szCs w:val="20"/>
                          <w:lang w:val="en-GB" w:eastAsia="ja-JP"/>
                        </w:rPr>
                        <w:t>Note: From UE perspective, ANR detection for 480/960kHz SCS based SSB is not supported if the UE does not support 480/960 SCS for SSB.</w:t>
                      </w:r>
                    </w:p>
                    <w:p w14:paraId="1E292C45" w14:textId="63DB384D" w:rsidR="00EC7788" w:rsidRPr="00AE6791" w:rsidRDefault="00EC7788" w:rsidP="00B71BD3">
                      <w:pPr>
                        <w:numPr>
                          <w:ilvl w:val="2"/>
                          <w:numId w:val="15"/>
                        </w:numPr>
                        <w:overflowPunct w:val="0"/>
                        <w:autoSpaceDE w:val="0"/>
                        <w:autoSpaceDN w:val="0"/>
                        <w:adjustRightInd w:val="0"/>
                        <w:spacing w:after="0" w:line="240" w:lineRule="auto"/>
                        <w:ind w:left="2160"/>
                        <w:textAlignment w:val="baseline"/>
                        <w:rPr>
                          <w:rFonts w:ascii="Times New Roman" w:eastAsia="SimSun" w:hAnsi="Times New Roman" w:cs="Times New Roman"/>
                          <w:szCs w:val="20"/>
                          <w:lang w:val="en-GB" w:eastAsia="ja-JP"/>
                        </w:rPr>
                      </w:pPr>
                      <w:r w:rsidRPr="00AE6791">
                        <w:rPr>
                          <w:rFonts w:ascii="Times New Roman" w:eastAsia="SimSun" w:hAnsi="Times New Roman" w:cs="Times New Roman"/>
                          <w:szCs w:val="20"/>
                          <w:lang w:val="en-GB" w:eastAsia="ja-JP"/>
                        </w:rPr>
                        <w:t>Note: for ANR, when reading the MIB, the cell containing the SSB is known to the UE, as defined in 38.133 specification.</w:t>
                      </w:r>
                    </w:p>
                    <w:p w14:paraId="56560A3C" w14:textId="77777777" w:rsidR="00EC7788" w:rsidRDefault="00EC7788"/>
                  </w:txbxContent>
                </v:textbox>
                <w10:wrap type="topAndBottom" anchorx="margin"/>
              </v:shape>
            </w:pict>
          </mc:Fallback>
        </mc:AlternateContent>
      </w:r>
      <w:r>
        <w:rPr>
          <w:lang w:val="en-GB" w:eastAsia="ja-JP"/>
        </w:rPr>
        <w:t>In RAN#92 it was agreed to support SS-PBCH block with 480 kHz SCS for the purposes of initial access and 480 and 960 kHz SCS for the purposes of ANR and PCI confusion detection in addition to the already agreed 120 kHz SCS. Based on this decision, the following objectives were added to the WID</w:t>
      </w:r>
      <w:r w:rsidR="00311ACE">
        <w:rPr>
          <w:lang w:val="en-GB" w:eastAsia="ja-JP"/>
        </w:rPr>
        <w:t>.</w:t>
      </w:r>
    </w:p>
    <w:p w14:paraId="59353009" w14:textId="14419A83" w:rsidR="00AE6791" w:rsidRDefault="00AE6791" w:rsidP="00AE6791">
      <w:pPr>
        <w:rPr>
          <w:lang w:val="en-GB" w:eastAsia="ja-JP"/>
        </w:rPr>
      </w:pPr>
    </w:p>
    <w:p w14:paraId="2BF0E994" w14:textId="75B34107" w:rsidR="00AC365A" w:rsidRDefault="00AC365A" w:rsidP="00AC365A">
      <w:pPr>
        <w:jc w:val="both"/>
        <w:rPr>
          <w:rFonts w:cs="Arial"/>
          <w:szCs w:val="20"/>
          <w:lang w:val="en-GB" w:eastAsia="ja-JP"/>
        </w:rPr>
      </w:pPr>
      <w:r w:rsidRPr="00AC365A">
        <w:rPr>
          <w:rFonts w:cs="Arial"/>
          <w:noProof/>
          <w:szCs w:val="20"/>
          <w:lang w:val="en-GB" w:eastAsia="ja-JP"/>
        </w:rPr>
        <mc:AlternateContent>
          <mc:Choice Requires="wps">
            <w:drawing>
              <wp:anchor distT="45720" distB="45720" distL="114300" distR="114300" simplePos="0" relativeHeight="251658241" behindDoc="0" locked="0" layoutInCell="1" allowOverlap="1" wp14:anchorId="0D745C71" wp14:editId="713878E5">
                <wp:simplePos x="0" y="0"/>
                <wp:positionH relativeFrom="margin">
                  <wp:align>right</wp:align>
                </wp:positionH>
                <wp:positionV relativeFrom="paragraph">
                  <wp:posOffset>591406</wp:posOffset>
                </wp:positionV>
                <wp:extent cx="6098540" cy="3823970"/>
                <wp:effectExtent l="0" t="0" r="16510" b="2413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3823970"/>
                        </a:xfrm>
                        <a:prstGeom prst="rect">
                          <a:avLst/>
                        </a:prstGeom>
                        <a:solidFill>
                          <a:srgbClr val="FFFFFF"/>
                        </a:solidFill>
                        <a:ln w="9525">
                          <a:solidFill>
                            <a:srgbClr val="000000"/>
                          </a:solidFill>
                          <a:miter lim="800000"/>
                          <a:headEnd/>
                          <a:tailEnd/>
                        </a:ln>
                      </wps:spPr>
                      <wps:txbx>
                        <w:txbxContent>
                          <w:p w14:paraId="2D3232B6" w14:textId="3F7F4B40" w:rsidR="00EC7788" w:rsidRPr="00AC365A" w:rsidRDefault="00EC7788" w:rsidP="00AC365A">
                            <w:pPr>
                              <w:spacing w:after="0"/>
                              <w:rPr>
                                <w:rFonts w:ascii="Times" w:eastAsia="Batang" w:hAnsi="Times" w:cs="Times New Roman"/>
                                <w:szCs w:val="24"/>
                                <w:lang w:val="en-GB" w:eastAsia="x-none"/>
                              </w:rPr>
                            </w:pPr>
                            <w:r w:rsidRPr="00AC365A">
                              <w:rPr>
                                <w:rFonts w:ascii="Times" w:eastAsia="Batang" w:hAnsi="Times" w:cs="Times New Roman"/>
                                <w:szCs w:val="24"/>
                                <w:highlight w:val="green"/>
                                <w:lang w:val="en-GB" w:eastAsia="x-none"/>
                              </w:rPr>
                              <w:t>Agreement:</w:t>
                            </w:r>
                          </w:p>
                          <w:p w14:paraId="79D02A1C" w14:textId="77777777" w:rsidR="00EC7788" w:rsidRPr="00AC365A" w:rsidRDefault="00EC7788" w:rsidP="00AC365A">
                            <w:pPr>
                              <w:spacing w:after="0"/>
                              <w:jc w:val="both"/>
                              <w:rPr>
                                <w:rFonts w:ascii="Times" w:eastAsia="Batang" w:hAnsi="Times" w:cs="Times"/>
                                <w:szCs w:val="20"/>
                                <w:lang w:val="en-GB" w:eastAsia="zh-CN"/>
                              </w:rPr>
                            </w:pPr>
                            <w:r w:rsidRPr="00AC365A">
                              <w:rPr>
                                <w:rFonts w:ascii="Times" w:eastAsia="Batang" w:hAnsi="Times" w:cs="Times"/>
                                <w:szCs w:val="20"/>
                                <w:lang w:val="en-GB" w:eastAsia="zh-CN"/>
                              </w:rPr>
                              <w:t>For CORESET#0 and Type0-PDCCH search space configured in MIB:</w:t>
                            </w:r>
                          </w:p>
                          <w:p w14:paraId="41EC64A4" w14:textId="77777777" w:rsidR="00EC7788" w:rsidRPr="00AC365A" w:rsidRDefault="00EC7788" w:rsidP="00B71BD3">
                            <w:pPr>
                              <w:numPr>
                                <w:ilvl w:val="0"/>
                                <w:numId w:val="13"/>
                              </w:numPr>
                              <w:spacing w:after="0" w:line="240" w:lineRule="auto"/>
                              <w:jc w:val="both"/>
                              <w:rPr>
                                <w:rFonts w:ascii="Times" w:eastAsia="Batang" w:hAnsi="Times" w:cs="Times"/>
                                <w:szCs w:val="20"/>
                                <w:lang w:val="en-GB" w:eastAsia="zh-CN"/>
                              </w:rPr>
                            </w:pPr>
                            <w:r w:rsidRPr="00AC365A">
                              <w:rPr>
                                <w:rFonts w:ascii="Times" w:eastAsia="Batang" w:hAnsi="Times" w:cs="Times"/>
                                <w:szCs w:val="20"/>
                                <w:lang w:val="en-GB" w:eastAsia="zh-CN"/>
                              </w:rPr>
                              <w:t xml:space="preserve">Support {SS/PBCH Block, CORESET#0 for Type0-PDCCH} SCS equal to </w:t>
                            </w:r>
                            <w:r w:rsidRPr="00AC365A">
                              <w:rPr>
                                <w:rFonts w:ascii="Times" w:eastAsia="Batang" w:hAnsi="Times" w:cs="Times"/>
                                <w:szCs w:val="20"/>
                                <w:highlight w:val="yellow"/>
                                <w:lang w:val="en-GB" w:eastAsia="zh-CN"/>
                              </w:rPr>
                              <w:t>{120, 120} kHz</w:t>
                            </w:r>
                          </w:p>
                          <w:p w14:paraId="24DDB3C8" w14:textId="77777777" w:rsidR="00EC7788" w:rsidRPr="00AC365A" w:rsidRDefault="00EC7788" w:rsidP="00B71BD3">
                            <w:pPr>
                              <w:numPr>
                                <w:ilvl w:val="1"/>
                                <w:numId w:val="13"/>
                              </w:numPr>
                              <w:spacing w:after="0" w:line="240" w:lineRule="auto"/>
                              <w:jc w:val="both"/>
                              <w:rPr>
                                <w:rFonts w:ascii="Times" w:eastAsia="Batang" w:hAnsi="Times" w:cs="Times"/>
                                <w:szCs w:val="20"/>
                                <w:lang w:val="en-GB" w:eastAsia="zh-CN"/>
                              </w:rPr>
                            </w:pPr>
                            <w:r w:rsidRPr="00AC365A">
                              <w:rPr>
                                <w:rFonts w:ascii="Times" w:eastAsia="Batang" w:hAnsi="Times" w:cs="Times"/>
                                <w:szCs w:val="20"/>
                                <w:lang w:val="en-GB" w:eastAsia="zh-CN"/>
                              </w:rPr>
                              <w:t>Support at least SSB and CORESET#0 multiplexing patterns, number of RBs for CORESET#0, number of symbols (duration of CORESET#0) that are supported in Rel-15/16 for {SS/PBCH Block, CORESET#0 for Type0-PDCCH} SCS = {120, 120} kHz.</w:t>
                            </w:r>
                          </w:p>
                          <w:p w14:paraId="6846CF14" w14:textId="77777777" w:rsidR="00EC7788" w:rsidRPr="00AC365A" w:rsidRDefault="00EC7788" w:rsidP="00B71BD3">
                            <w:pPr>
                              <w:numPr>
                                <w:ilvl w:val="2"/>
                                <w:numId w:val="13"/>
                              </w:numPr>
                              <w:spacing w:after="0" w:line="240" w:lineRule="auto"/>
                              <w:jc w:val="both"/>
                              <w:rPr>
                                <w:rFonts w:ascii="Times" w:eastAsia="Batang" w:hAnsi="Times" w:cs="Times"/>
                                <w:szCs w:val="20"/>
                                <w:lang w:val="en-GB" w:eastAsia="zh-CN"/>
                              </w:rPr>
                            </w:pPr>
                            <w:r w:rsidRPr="00AC365A">
                              <w:rPr>
                                <w:rFonts w:ascii="Times" w:eastAsia="Batang" w:hAnsi="Times" w:cs="Times"/>
                                <w:szCs w:val="20"/>
                                <w:lang w:val="en-GB" w:eastAsia="zh-CN"/>
                              </w:rPr>
                              <w:t>FFS: Supporting additional values</w:t>
                            </w:r>
                          </w:p>
                          <w:p w14:paraId="7F8320C8" w14:textId="77777777" w:rsidR="00EC7788" w:rsidRPr="00AC365A" w:rsidRDefault="00EC7788" w:rsidP="00B71BD3">
                            <w:pPr>
                              <w:numPr>
                                <w:ilvl w:val="1"/>
                                <w:numId w:val="13"/>
                              </w:numPr>
                              <w:spacing w:after="0" w:line="240" w:lineRule="auto"/>
                              <w:jc w:val="both"/>
                              <w:rPr>
                                <w:rFonts w:ascii="Times" w:eastAsia="Batang" w:hAnsi="Times" w:cs="Times"/>
                                <w:szCs w:val="20"/>
                                <w:highlight w:val="yellow"/>
                                <w:lang w:val="en-GB" w:eastAsia="zh-CN"/>
                              </w:rPr>
                            </w:pPr>
                            <w:r w:rsidRPr="00AC365A">
                              <w:rPr>
                                <w:rFonts w:ascii="Times" w:eastAsia="Batang" w:hAnsi="Times" w:cs="Times"/>
                                <w:szCs w:val="20"/>
                                <w:highlight w:val="yellow"/>
                                <w:lang w:val="en-GB" w:eastAsia="zh-CN"/>
                              </w:rPr>
                              <w:t>FFS: Supported values for SSB to CORESET#0 offset RBs</w:t>
                            </w:r>
                          </w:p>
                          <w:p w14:paraId="0D8BA74E" w14:textId="1D94BAC5" w:rsidR="00EC7788" w:rsidRDefault="00EC7788"/>
                          <w:p w14:paraId="6DDB779B" w14:textId="77777777" w:rsidR="00EC7788" w:rsidRPr="00AC365A" w:rsidRDefault="00EC7788" w:rsidP="00AC365A">
                            <w:pPr>
                              <w:spacing w:after="0" w:line="240" w:lineRule="auto"/>
                              <w:jc w:val="both"/>
                              <w:rPr>
                                <w:rFonts w:ascii="Times" w:eastAsia="Batang" w:hAnsi="Times" w:cs="Times"/>
                                <w:szCs w:val="20"/>
                                <w:lang w:val="en-GB" w:eastAsia="zh-CN"/>
                              </w:rPr>
                            </w:pPr>
                            <w:r w:rsidRPr="00AC365A">
                              <w:rPr>
                                <w:rFonts w:ascii="Times" w:eastAsia="Batang" w:hAnsi="Times" w:cs="Times"/>
                                <w:szCs w:val="20"/>
                                <w:highlight w:val="green"/>
                                <w:lang w:val="en-GB" w:eastAsia="zh-CN"/>
                              </w:rPr>
                              <w:t>Agreement:</w:t>
                            </w:r>
                          </w:p>
                          <w:p w14:paraId="178867F4" w14:textId="77777777" w:rsidR="00EC7788" w:rsidRPr="00AC365A" w:rsidRDefault="00EC7788" w:rsidP="00AC365A">
                            <w:pPr>
                              <w:spacing w:after="0" w:line="240" w:lineRule="auto"/>
                              <w:jc w:val="both"/>
                              <w:rPr>
                                <w:rFonts w:ascii="Times" w:eastAsia="Batang" w:hAnsi="Times" w:cs="Times"/>
                                <w:szCs w:val="20"/>
                                <w:lang w:val="en-GB" w:eastAsia="zh-CN"/>
                              </w:rPr>
                            </w:pPr>
                            <w:r w:rsidRPr="00AC365A">
                              <w:rPr>
                                <w:rFonts w:ascii="Times" w:eastAsia="Batang" w:hAnsi="Times" w:cs="Times"/>
                                <w:szCs w:val="20"/>
                                <w:lang w:val="en-GB" w:eastAsia="zh-CN"/>
                              </w:rPr>
                              <w:t>For ‘</w:t>
                            </w:r>
                            <w:proofErr w:type="spellStart"/>
                            <w:r w:rsidRPr="00AC365A">
                              <w:rPr>
                                <w:rFonts w:ascii="Times" w:eastAsia="SimSun" w:hAnsi="Times" w:cs="Times"/>
                                <w:szCs w:val="20"/>
                                <w:lang w:val="en-GB" w:eastAsia="zh-CN"/>
                              </w:rPr>
                              <w:t>controlResourceSetZero</w:t>
                            </w:r>
                            <w:proofErr w:type="spellEnd"/>
                            <w:r w:rsidRPr="00AC365A">
                              <w:rPr>
                                <w:rFonts w:ascii="Times" w:eastAsia="SimSun" w:hAnsi="Times" w:cs="Times"/>
                                <w:szCs w:val="20"/>
                                <w:lang w:val="en-GB" w:eastAsia="zh-CN"/>
                              </w:rPr>
                              <w:t xml:space="preserve">’ configuration for </w:t>
                            </w:r>
                            <w:r w:rsidRPr="00AC365A">
                              <w:rPr>
                                <w:rFonts w:ascii="Times" w:eastAsia="Batang" w:hAnsi="Times" w:cs="Times"/>
                                <w:szCs w:val="20"/>
                                <w:lang w:val="en-GB" w:eastAsia="zh-CN"/>
                              </w:rPr>
                              <w:t xml:space="preserve">{SSB, CORESET#0/Type0-PDCCH} = </w:t>
                            </w:r>
                            <w:r w:rsidRPr="00AC365A">
                              <w:rPr>
                                <w:rFonts w:ascii="Times" w:eastAsia="Batang" w:hAnsi="Times" w:cs="Times"/>
                                <w:szCs w:val="20"/>
                                <w:highlight w:val="yellow"/>
                                <w:lang w:val="en-GB" w:eastAsia="zh-CN"/>
                              </w:rPr>
                              <w:t>{480, 480} kHz and {960, 960} kHz</w:t>
                            </w:r>
                            <w:r w:rsidRPr="00AC365A">
                              <w:rPr>
                                <w:rFonts w:ascii="Times" w:eastAsia="Batang" w:hAnsi="Times" w:cs="Times"/>
                                <w:szCs w:val="20"/>
                                <w:lang w:val="en-GB" w:eastAsia="zh-CN"/>
                              </w:rPr>
                              <w:t>,</w:t>
                            </w:r>
                          </w:p>
                          <w:p w14:paraId="6708ABD1" w14:textId="77777777" w:rsidR="00EC7788" w:rsidRPr="00AC365A" w:rsidRDefault="00EC7788" w:rsidP="00B71BD3">
                            <w:pPr>
                              <w:numPr>
                                <w:ilvl w:val="0"/>
                                <w:numId w:val="13"/>
                              </w:numPr>
                              <w:spacing w:after="0" w:line="240" w:lineRule="auto"/>
                              <w:ind w:left="360"/>
                              <w:jc w:val="both"/>
                              <w:rPr>
                                <w:rFonts w:ascii="Times" w:eastAsia="Batang" w:hAnsi="Times" w:cs="Times"/>
                                <w:szCs w:val="20"/>
                                <w:lang w:val="en-GB" w:eastAsia="zh-CN"/>
                              </w:rPr>
                            </w:pPr>
                            <w:r w:rsidRPr="00AC365A">
                              <w:rPr>
                                <w:rFonts w:ascii="Times" w:eastAsia="Batang" w:hAnsi="Times" w:cs="Times"/>
                                <w:szCs w:val="20"/>
                                <w:lang w:val="en-GB"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EC7788" w:rsidRPr="00AC365A" w14:paraId="5BFB53F4" w14:textId="77777777" w:rsidTr="00AC365A">
                              <w:trPr>
                                <w:cantSplit/>
                                <w:trHeight w:val="389"/>
                              </w:trPr>
                              <w:tc>
                                <w:tcPr>
                                  <w:tcW w:w="3251" w:type="dxa"/>
                                  <w:tcBorders>
                                    <w:left w:val="double" w:sz="4" w:space="0" w:color="auto"/>
                                    <w:bottom w:val="double" w:sz="4" w:space="0" w:color="auto"/>
                                  </w:tcBorders>
                                  <w:shd w:val="clear" w:color="auto" w:fill="E0E0E0"/>
                                  <w:vAlign w:val="center"/>
                                </w:tcPr>
                                <w:p w14:paraId="52B46943" w14:textId="77777777" w:rsidR="00EC7788" w:rsidRPr="00AC365A" w:rsidRDefault="00EC7788" w:rsidP="00AC365A">
                                  <w:pPr>
                                    <w:keepNext/>
                                    <w:keepLines/>
                                    <w:overflowPunct w:val="0"/>
                                    <w:autoSpaceDE w:val="0"/>
                                    <w:autoSpaceDN w:val="0"/>
                                    <w:adjustRightInd w:val="0"/>
                                    <w:spacing w:after="0" w:line="240" w:lineRule="auto"/>
                                    <w:jc w:val="center"/>
                                    <w:textAlignment w:val="baseline"/>
                                    <w:rPr>
                                      <w:rFonts w:ascii="Times" w:eastAsia="Times New Roman" w:hAnsi="Times" w:cs="Times"/>
                                      <w:b/>
                                      <w:bCs/>
                                      <w:szCs w:val="20"/>
                                      <w:lang w:val="en-GB" w:eastAsia="en-GB"/>
                                    </w:rPr>
                                  </w:pPr>
                                  <w:r w:rsidRPr="00AC365A">
                                    <w:rPr>
                                      <w:rFonts w:ascii="Times" w:eastAsia="Times New Roman" w:hAnsi="Times" w:cs="Times"/>
                                      <w:b/>
                                      <w:kern w:val="24"/>
                                      <w:szCs w:val="20"/>
                                      <w:lang w:val="en-GB" w:eastAsia="en-GB"/>
                                    </w:rPr>
                                    <w:t xml:space="preserve">SS/PBCH block and CORESET multiplexing pattern </w:t>
                                  </w:r>
                                </w:p>
                              </w:tc>
                              <w:tc>
                                <w:tcPr>
                                  <w:tcW w:w="1885" w:type="dxa"/>
                                  <w:tcBorders>
                                    <w:bottom w:val="double" w:sz="4" w:space="0" w:color="auto"/>
                                  </w:tcBorders>
                                  <w:shd w:val="clear" w:color="auto" w:fill="E0E0E0"/>
                                  <w:vAlign w:val="center"/>
                                </w:tcPr>
                                <w:p w14:paraId="6E36FE3D" w14:textId="77777777" w:rsidR="00EC7788" w:rsidRPr="00AC365A" w:rsidRDefault="00EC7788" w:rsidP="00AC365A">
                                  <w:pPr>
                                    <w:keepNext/>
                                    <w:keepLines/>
                                    <w:overflowPunct w:val="0"/>
                                    <w:autoSpaceDE w:val="0"/>
                                    <w:autoSpaceDN w:val="0"/>
                                    <w:adjustRightInd w:val="0"/>
                                    <w:spacing w:after="0" w:line="240" w:lineRule="auto"/>
                                    <w:jc w:val="center"/>
                                    <w:textAlignment w:val="baseline"/>
                                    <w:rPr>
                                      <w:rFonts w:ascii="Times" w:eastAsia="Times New Roman" w:hAnsi="Times" w:cs="Times"/>
                                      <w:b/>
                                      <w:bCs/>
                                      <w:szCs w:val="20"/>
                                      <w:lang w:val="en-GB" w:eastAsia="en-GB"/>
                                    </w:rPr>
                                  </w:pPr>
                                  <w:r w:rsidRPr="00AC365A">
                                    <w:rPr>
                                      <w:rFonts w:ascii="Times" w:eastAsia="Times New Roman" w:hAnsi="Times" w:cs="Times"/>
                                      <w:b/>
                                      <w:kern w:val="24"/>
                                      <w:szCs w:val="20"/>
                                      <w:lang w:val="en-GB" w:eastAsia="en-GB"/>
                                    </w:rPr>
                                    <w:t xml:space="preserve">Number of RBs </w:t>
                                  </w:r>
                                  <w:r w:rsidRPr="00AC365A">
                                    <w:rPr>
                                      <w:rFonts w:ascii="Times" w:eastAsia="Times New Roman" w:hAnsi="Times" w:cs="Times"/>
                                      <w:b/>
                                      <w:noProof/>
                                      <w:position w:val="-10"/>
                                      <w:szCs w:val="20"/>
                                      <w:lang w:val="en-GB" w:eastAsia="ko-KR"/>
                                    </w:rPr>
                                    <w:drawing>
                                      <wp:inline distT="0" distB="0" distL="0" distR="0" wp14:anchorId="3005D2C5" wp14:editId="6A7393AD">
                                        <wp:extent cx="563245" cy="1809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4EC44E44" w14:textId="77777777" w:rsidR="00EC7788" w:rsidRPr="00AC365A" w:rsidRDefault="00EC7788" w:rsidP="00AC365A">
                                  <w:pPr>
                                    <w:keepNext/>
                                    <w:keepLines/>
                                    <w:overflowPunct w:val="0"/>
                                    <w:autoSpaceDE w:val="0"/>
                                    <w:autoSpaceDN w:val="0"/>
                                    <w:adjustRightInd w:val="0"/>
                                    <w:spacing w:after="0" w:line="240" w:lineRule="auto"/>
                                    <w:jc w:val="center"/>
                                    <w:textAlignment w:val="baseline"/>
                                    <w:rPr>
                                      <w:rFonts w:ascii="Times" w:eastAsia="Times New Roman" w:hAnsi="Times" w:cs="Times"/>
                                      <w:b/>
                                      <w:bCs/>
                                      <w:szCs w:val="20"/>
                                      <w:lang w:val="en-GB" w:eastAsia="en-GB"/>
                                    </w:rPr>
                                  </w:pPr>
                                  <w:r w:rsidRPr="00AC365A">
                                    <w:rPr>
                                      <w:rFonts w:ascii="Times" w:eastAsia="Times New Roman" w:hAnsi="Times" w:cs="Times"/>
                                      <w:b/>
                                      <w:kern w:val="24"/>
                                      <w:szCs w:val="20"/>
                                      <w:lang w:val="en-GB" w:eastAsia="en-GB"/>
                                    </w:rPr>
                                    <w:t xml:space="preserve">Number of Symbols </w:t>
                                  </w:r>
                                  <w:r w:rsidRPr="00AC365A">
                                    <w:rPr>
                                      <w:rFonts w:ascii="Times" w:eastAsia="Times New Roman" w:hAnsi="Times" w:cs="Times"/>
                                      <w:b/>
                                      <w:noProof/>
                                      <w:position w:val="-12"/>
                                      <w:szCs w:val="20"/>
                                      <w:lang w:val="en-GB" w:eastAsia="ko-KR"/>
                                    </w:rPr>
                                    <w:drawing>
                                      <wp:inline distT="0" distB="0" distL="0" distR="0" wp14:anchorId="6EF531F4" wp14:editId="4F8A633D">
                                        <wp:extent cx="467995" cy="180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5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r w:rsidRPr="00AC365A">
                                    <w:rPr>
                                      <w:rFonts w:ascii="Times" w:eastAsia="Times New Roman" w:hAnsi="Times" w:cs="Times"/>
                                      <w:b/>
                                      <w:kern w:val="24"/>
                                      <w:szCs w:val="20"/>
                                      <w:lang w:val="en-GB" w:eastAsia="en-GB"/>
                                    </w:rPr>
                                    <w:t xml:space="preserve"> </w:t>
                                  </w:r>
                                </w:p>
                              </w:tc>
                            </w:tr>
                            <w:tr w:rsidR="00EC7788" w:rsidRPr="00AC365A" w14:paraId="61B8B72F" w14:textId="77777777" w:rsidTr="00AC365A">
                              <w:trPr>
                                <w:cantSplit/>
                                <w:trHeight w:val="158"/>
                              </w:trPr>
                              <w:tc>
                                <w:tcPr>
                                  <w:tcW w:w="3251" w:type="dxa"/>
                                  <w:tcBorders>
                                    <w:top w:val="double" w:sz="4" w:space="0" w:color="auto"/>
                                    <w:left w:val="double" w:sz="4" w:space="0" w:color="auto"/>
                                  </w:tcBorders>
                                  <w:vAlign w:val="center"/>
                                </w:tcPr>
                                <w:p w14:paraId="53D09BE5" w14:textId="77777777" w:rsidR="00EC7788" w:rsidRPr="00AC365A" w:rsidRDefault="00EC7788" w:rsidP="00AC365A">
                                  <w:pPr>
                                    <w:keepLines/>
                                    <w:spacing w:before="40" w:after="40" w:line="240" w:lineRule="auto"/>
                                    <w:jc w:val="center"/>
                                    <w:rPr>
                                      <w:rFonts w:ascii="Times" w:eastAsia="SimSun" w:hAnsi="Times" w:cs="Times"/>
                                      <w:szCs w:val="20"/>
                                      <w:lang w:val="en-GB" w:eastAsia="x-none"/>
                                    </w:rPr>
                                  </w:pPr>
                                  <w:r w:rsidRPr="00AC365A">
                                    <w:rPr>
                                      <w:rFonts w:ascii="Times" w:eastAsia="SimSun" w:hAnsi="Times" w:cs="Times"/>
                                      <w:kern w:val="24"/>
                                      <w:szCs w:val="20"/>
                                      <w:lang w:val="en-GB" w:eastAsia="x-none"/>
                                    </w:rPr>
                                    <w:t xml:space="preserve">1 </w:t>
                                  </w:r>
                                </w:p>
                              </w:tc>
                              <w:tc>
                                <w:tcPr>
                                  <w:tcW w:w="1885" w:type="dxa"/>
                                  <w:tcBorders>
                                    <w:top w:val="double" w:sz="4" w:space="0" w:color="auto"/>
                                  </w:tcBorders>
                                  <w:vAlign w:val="center"/>
                                </w:tcPr>
                                <w:p w14:paraId="04F97B62" w14:textId="77777777" w:rsidR="00EC7788" w:rsidRPr="00AC365A" w:rsidRDefault="00EC7788" w:rsidP="00AC365A">
                                  <w:pPr>
                                    <w:keepLines/>
                                    <w:spacing w:before="40" w:after="40" w:line="240" w:lineRule="auto"/>
                                    <w:jc w:val="center"/>
                                    <w:rPr>
                                      <w:rFonts w:ascii="Times" w:eastAsia="SimSun" w:hAnsi="Times" w:cs="Times"/>
                                      <w:szCs w:val="20"/>
                                      <w:lang w:val="en-GB" w:eastAsia="x-none"/>
                                    </w:rPr>
                                  </w:pPr>
                                  <w:r w:rsidRPr="00AC365A">
                                    <w:rPr>
                                      <w:rFonts w:ascii="Times" w:eastAsia="SimSun" w:hAnsi="Times" w:cs="Times"/>
                                      <w:kern w:val="24"/>
                                      <w:szCs w:val="20"/>
                                      <w:lang w:val="en-GB" w:eastAsia="x-none"/>
                                    </w:rPr>
                                    <w:t>24</w:t>
                                  </w:r>
                                </w:p>
                              </w:tc>
                              <w:tc>
                                <w:tcPr>
                                  <w:tcW w:w="1926" w:type="dxa"/>
                                  <w:tcBorders>
                                    <w:top w:val="double" w:sz="4" w:space="0" w:color="auto"/>
                                  </w:tcBorders>
                                  <w:vAlign w:val="center"/>
                                </w:tcPr>
                                <w:p w14:paraId="71FF143F" w14:textId="77777777" w:rsidR="00EC7788" w:rsidRPr="00AC365A" w:rsidRDefault="00EC7788" w:rsidP="00AC365A">
                                  <w:pPr>
                                    <w:keepLines/>
                                    <w:spacing w:before="40" w:after="40" w:line="240" w:lineRule="auto"/>
                                    <w:jc w:val="center"/>
                                    <w:rPr>
                                      <w:rFonts w:ascii="Times" w:eastAsia="SimSun" w:hAnsi="Times" w:cs="Times"/>
                                      <w:szCs w:val="20"/>
                                      <w:lang w:val="en-GB" w:eastAsia="x-none"/>
                                    </w:rPr>
                                  </w:pPr>
                                  <w:r w:rsidRPr="00AC365A">
                                    <w:rPr>
                                      <w:rFonts w:ascii="Times" w:eastAsia="SimSun" w:hAnsi="Times" w:cs="Times"/>
                                      <w:kern w:val="24"/>
                                      <w:szCs w:val="20"/>
                                      <w:lang w:val="en-GB" w:eastAsia="x-none"/>
                                    </w:rPr>
                                    <w:t>2</w:t>
                                  </w:r>
                                </w:p>
                              </w:tc>
                            </w:tr>
                            <w:tr w:rsidR="00EC7788" w:rsidRPr="00AC365A" w14:paraId="4C404602" w14:textId="77777777" w:rsidTr="00AC365A">
                              <w:trPr>
                                <w:cantSplit/>
                                <w:trHeight w:val="158"/>
                              </w:trPr>
                              <w:tc>
                                <w:tcPr>
                                  <w:tcW w:w="3251" w:type="dxa"/>
                                  <w:tcBorders>
                                    <w:left w:val="double" w:sz="4" w:space="0" w:color="auto"/>
                                  </w:tcBorders>
                                  <w:vAlign w:val="center"/>
                                </w:tcPr>
                                <w:p w14:paraId="0658817C" w14:textId="77777777" w:rsidR="00EC7788" w:rsidRPr="00AC365A" w:rsidRDefault="00EC7788" w:rsidP="00AC365A">
                                  <w:pPr>
                                    <w:keepLines/>
                                    <w:spacing w:before="40" w:after="40" w:line="240" w:lineRule="auto"/>
                                    <w:jc w:val="center"/>
                                    <w:rPr>
                                      <w:rFonts w:ascii="Times" w:eastAsia="SimSun" w:hAnsi="Times" w:cs="Times"/>
                                      <w:szCs w:val="20"/>
                                      <w:lang w:val="en-GB" w:eastAsia="x-none"/>
                                    </w:rPr>
                                  </w:pPr>
                                  <w:r w:rsidRPr="00AC365A">
                                    <w:rPr>
                                      <w:rFonts w:ascii="Times" w:eastAsia="SimSun" w:hAnsi="Times" w:cs="Times"/>
                                      <w:kern w:val="24"/>
                                      <w:szCs w:val="20"/>
                                      <w:lang w:val="en-GB" w:eastAsia="x-none"/>
                                    </w:rPr>
                                    <w:t xml:space="preserve">1 </w:t>
                                  </w:r>
                                </w:p>
                              </w:tc>
                              <w:tc>
                                <w:tcPr>
                                  <w:tcW w:w="1885" w:type="dxa"/>
                                  <w:vAlign w:val="center"/>
                                </w:tcPr>
                                <w:p w14:paraId="0C6C2BBF" w14:textId="77777777" w:rsidR="00EC7788" w:rsidRPr="00AC365A" w:rsidRDefault="00EC7788" w:rsidP="00AC365A">
                                  <w:pPr>
                                    <w:keepLines/>
                                    <w:spacing w:before="40" w:after="40" w:line="240" w:lineRule="auto"/>
                                    <w:jc w:val="center"/>
                                    <w:rPr>
                                      <w:rFonts w:ascii="Times" w:eastAsia="SimSun" w:hAnsi="Times" w:cs="Times"/>
                                      <w:szCs w:val="20"/>
                                      <w:lang w:val="en-GB" w:eastAsia="x-none"/>
                                    </w:rPr>
                                  </w:pPr>
                                  <w:r w:rsidRPr="00AC365A">
                                    <w:rPr>
                                      <w:rFonts w:ascii="Times" w:eastAsia="SimSun" w:hAnsi="Times" w:cs="Times"/>
                                      <w:kern w:val="24"/>
                                      <w:szCs w:val="20"/>
                                      <w:lang w:val="en-GB" w:eastAsia="x-none"/>
                                    </w:rPr>
                                    <w:t>48</w:t>
                                  </w:r>
                                </w:p>
                              </w:tc>
                              <w:tc>
                                <w:tcPr>
                                  <w:tcW w:w="1926" w:type="dxa"/>
                                  <w:vAlign w:val="center"/>
                                </w:tcPr>
                                <w:p w14:paraId="2CD6EC9E" w14:textId="77777777" w:rsidR="00EC7788" w:rsidRPr="00AC365A" w:rsidRDefault="00EC7788" w:rsidP="00AC365A">
                                  <w:pPr>
                                    <w:keepLines/>
                                    <w:spacing w:before="40" w:after="40" w:line="240" w:lineRule="auto"/>
                                    <w:jc w:val="center"/>
                                    <w:rPr>
                                      <w:rFonts w:ascii="Times" w:eastAsia="SimSun" w:hAnsi="Times" w:cs="Times"/>
                                      <w:szCs w:val="20"/>
                                      <w:lang w:val="en-GB" w:eastAsia="x-none"/>
                                    </w:rPr>
                                  </w:pPr>
                                  <w:r w:rsidRPr="00AC365A">
                                    <w:rPr>
                                      <w:rFonts w:ascii="Times" w:eastAsia="SimSun" w:hAnsi="Times" w:cs="Times"/>
                                      <w:kern w:val="24"/>
                                      <w:szCs w:val="20"/>
                                      <w:lang w:val="en-GB" w:eastAsia="x-none"/>
                                    </w:rPr>
                                    <w:t>1</w:t>
                                  </w:r>
                                </w:p>
                              </w:tc>
                            </w:tr>
                            <w:tr w:rsidR="00EC7788" w:rsidRPr="00AC365A" w14:paraId="6F37DF39" w14:textId="77777777" w:rsidTr="00AC365A">
                              <w:trPr>
                                <w:cantSplit/>
                                <w:trHeight w:val="158"/>
                              </w:trPr>
                              <w:tc>
                                <w:tcPr>
                                  <w:tcW w:w="3251" w:type="dxa"/>
                                  <w:tcBorders>
                                    <w:left w:val="double" w:sz="4" w:space="0" w:color="auto"/>
                                  </w:tcBorders>
                                  <w:vAlign w:val="center"/>
                                </w:tcPr>
                                <w:p w14:paraId="58CAA80C" w14:textId="77777777" w:rsidR="00EC7788" w:rsidRPr="00AC365A" w:rsidRDefault="00EC7788" w:rsidP="00AC365A">
                                  <w:pPr>
                                    <w:keepLines/>
                                    <w:spacing w:before="40" w:after="40" w:line="240" w:lineRule="auto"/>
                                    <w:jc w:val="center"/>
                                    <w:rPr>
                                      <w:rFonts w:ascii="Times" w:eastAsia="SimSun" w:hAnsi="Times" w:cs="Times"/>
                                      <w:szCs w:val="20"/>
                                      <w:lang w:val="en-GB" w:eastAsia="x-none"/>
                                    </w:rPr>
                                  </w:pPr>
                                  <w:r w:rsidRPr="00AC365A">
                                    <w:rPr>
                                      <w:rFonts w:ascii="Times" w:eastAsia="SimSun" w:hAnsi="Times" w:cs="Times"/>
                                      <w:kern w:val="24"/>
                                      <w:szCs w:val="20"/>
                                      <w:lang w:val="en-GB" w:eastAsia="x-none"/>
                                    </w:rPr>
                                    <w:t xml:space="preserve">1 </w:t>
                                  </w:r>
                                </w:p>
                              </w:tc>
                              <w:tc>
                                <w:tcPr>
                                  <w:tcW w:w="1885" w:type="dxa"/>
                                  <w:vAlign w:val="center"/>
                                </w:tcPr>
                                <w:p w14:paraId="719DAEB8" w14:textId="77777777" w:rsidR="00EC7788" w:rsidRPr="00AC365A" w:rsidRDefault="00EC7788" w:rsidP="00AC365A">
                                  <w:pPr>
                                    <w:keepLines/>
                                    <w:spacing w:before="40" w:after="40" w:line="240" w:lineRule="auto"/>
                                    <w:jc w:val="center"/>
                                    <w:rPr>
                                      <w:rFonts w:ascii="Times" w:eastAsia="SimSun" w:hAnsi="Times" w:cs="Times"/>
                                      <w:szCs w:val="20"/>
                                      <w:lang w:val="en-GB" w:eastAsia="x-none"/>
                                    </w:rPr>
                                  </w:pPr>
                                  <w:r w:rsidRPr="00AC365A">
                                    <w:rPr>
                                      <w:rFonts w:ascii="Times" w:eastAsia="SimSun" w:hAnsi="Times" w:cs="Times"/>
                                      <w:kern w:val="24"/>
                                      <w:szCs w:val="20"/>
                                      <w:lang w:val="en-GB" w:eastAsia="x-none"/>
                                    </w:rPr>
                                    <w:t>48</w:t>
                                  </w:r>
                                </w:p>
                              </w:tc>
                              <w:tc>
                                <w:tcPr>
                                  <w:tcW w:w="1926" w:type="dxa"/>
                                  <w:vAlign w:val="center"/>
                                </w:tcPr>
                                <w:p w14:paraId="4944CB4B" w14:textId="77777777" w:rsidR="00EC7788" w:rsidRPr="00AC365A" w:rsidRDefault="00EC7788" w:rsidP="00AC365A">
                                  <w:pPr>
                                    <w:keepLines/>
                                    <w:spacing w:before="40" w:after="40" w:line="240" w:lineRule="auto"/>
                                    <w:jc w:val="center"/>
                                    <w:rPr>
                                      <w:rFonts w:ascii="Times" w:eastAsia="SimSun" w:hAnsi="Times" w:cs="Times"/>
                                      <w:szCs w:val="20"/>
                                      <w:lang w:val="en-GB" w:eastAsia="x-none"/>
                                    </w:rPr>
                                  </w:pPr>
                                  <w:r w:rsidRPr="00AC365A">
                                    <w:rPr>
                                      <w:rFonts w:ascii="Times" w:eastAsia="SimSun" w:hAnsi="Times" w:cs="Times"/>
                                      <w:kern w:val="24"/>
                                      <w:szCs w:val="20"/>
                                      <w:lang w:val="en-GB" w:eastAsia="x-none"/>
                                    </w:rPr>
                                    <w:t>2</w:t>
                                  </w:r>
                                </w:p>
                              </w:tc>
                            </w:tr>
                          </w:tbl>
                          <w:p w14:paraId="4D7B8BE3" w14:textId="77777777" w:rsidR="00EC7788" w:rsidRPr="00AC365A" w:rsidRDefault="00EC7788" w:rsidP="00B71BD3">
                            <w:pPr>
                              <w:numPr>
                                <w:ilvl w:val="1"/>
                                <w:numId w:val="13"/>
                              </w:numPr>
                              <w:spacing w:after="0" w:line="240" w:lineRule="auto"/>
                              <w:ind w:left="1080"/>
                              <w:jc w:val="both"/>
                              <w:rPr>
                                <w:rFonts w:ascii="Times" w:eastAsia="Batang" w:hAnsi="Times" w:cs="Times"/>
                                <w:szCs w:val="20"/>
                                <w:lang w:val="en-GB" w:eastAsia="zh-CN"/>
                              </w:rPr>
                            </w:pPr>
                            <w:r w:rsidRPr="00AC365A">
                              <w:rPr>
                                <w:rFonts w:ascii="Times" w:eastAsia="Batang" w:hAnsi="Times" w:cs="Times"/>
                                <w:szCs w:val="20"/>
                                <w:lang w:val="en-GB" w:eastAsia="zh-CN"/>
                              </w:rPr>
                              <w:t xml:space="preserve">Note: </w:t>
                            </w:r>
                            <w:r w:rsidRPr="00AC365A">
                              <w:rPr>
                                <w:rFonts w:ascii="Times" w:eastAsia="Batang" w:hAnsi="Times" w:cs="Times"/>
                                <w:szCs w:val="20"/>
                                <w:highlight w:val="yellow"/>
                                <w:lang w:val="en-GB" w:eastAsia="zh-CN"/>
                              </w:rPr>
                              <w:t>the number of entries</w:t>
                            </w:r>
                            <w:r w:rsidRPr="00AC365A">
                              <w:rPr>
                                <w:rFonts w:ascii="Times" w:eastAsia="Batang" w:hAnsi="Times" w:cs="Times"/>
                                <w:szCs w:val="20"/>
                                <w:lang w:val="en-GB" w:eastAsia="zh-CN"/>
                              </w:rPr>
                              <w:t xml:space="preserve"> corresponding the same {mux pattern, number of RB, number of </w:t>
                            </w:r>
                            <w:proofErr w:type="gramStart"/>
                            <w:r w:rsidRPr="00AC365A">
                              <w:rPr>
                                <w:rFonts w:ascii="Times" w:eastAsia="Batang" w:hAnsi="Times" w:cs="Times"/>
                                <w:szCs w:val="20"/>
                                <w:lang w:val="en-GB" w:eastAsia="zh-CN"/>
                              </w:rPr>
                              <w:t>symbol</w:t>
                            </w:r>
                            <w:proofErr w:type="gramEnd"/>
                            <w:r w:rsidRPr="00AC365A">
                              <w:rPr>
                                <w:rFonts w:ascii="Times" w:eastAsia="Batang" w:hAnsi="Times" w:cs="Times"/>
                                <w:szCs w:val="20"/>
                                <w:lang w:val="en-GB" w:eastAsia="zh-CN"/>
                              </w:rPr>
                              <w:t xml:space="preserve">} tuple (listed above) </w:t>
                            </w:r>
                            <w:r w:rsidRPr="00AC365A">
                              <w:rPr>
                                <w:rFonts w:ascii="Times" w:eastAsia="Batang" w:hAnsi="Times" w:cs="Times"/>
                                <w:szCs w:val="20"/>
                                <w:highlight w:val="yellow"/>
                                <w:lang w:val="en-GB" w:eastAsia="zh-CN"/>
                              </w:rPr>
                              <w:t>will depend on required RB offsets that needs to be supported based on channel and sync raster design</w:t>
                            </w:r>
                            <w:r w:rsidRPr="00AC365A">
                              <w:rPr>
                                <w:rFonts w:ascii="Times" w:eastAsia="Batang" w:hAnsi="Times" w:cs="Times"/>
                                <w:szCs w:val="20"/>
                                <w:lang w:val="en-GB" w:eastAsia="zh-CN"/>
                              </w:rPr>
                              <w:t>.</w:t>
                            </w:r>
                          </w:p>
                          <w:p w14:paraId="17B258D0" w14:textId="77777777" w:rsidR="00EC7788" w:rsidRPr="00AC365A" w:rsidRDefault="00EC7788" w:rsidP="00B71BD3">
                            <w:pPr>
                              <w:numPr>
                                <w:ilvl w:val="0"/>
                                <w:numId w:val="13"/>
                              </w:numPr>
                              <w:spacing w:after="0" w:line="240" w:lineRule="auto"/>
                              <w:ind w:left="360"/>
                              <w:jc w:val="both"/>
                              <w:rPr>
                                <w:rFonts w:ascii="Times" w:eastAsia="Batang" w:hAnsi="Times" w:cs="Times"/>
                                <w:szCs w:val="20"/>
                                <w:lang w:val="en-GB" w:eastAsia="zh-CN"/>
                              </w:rPr>
                            </w:pPr>
                            <w:r w:rsidRPr="00AC365A">
                              <w:rPr>
                                <w:rFonts w:ascii="Times" w:eastAsia="Batang" w:hAnsi="Times" w:cs="Times"/>
                                <w:szCs w:val="20"/>
                                <w:lang w:val="en-GB" w:eastAsia="zh-CN"/>
                              </w:rPr>
                              <w:t>FFS: addition other set of parameters</w:t>
                            </w:r>
                          </w:p>
                          <w:p w14:paraId="6DCDD8B7" w14:textId="77777777" w:rsidR="00EC7788" w:rsidRDefault="00EC778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745C71" id="_x0000_t202" coordsize="21600,21600" o:spt="202" path="m,l,21600r21600,l21600,xe">
                <v:stroke joinstyle="miter"/>
                <v:path gradientshapeok="t" o:connecttype="rect"/>
              </v:shapetype>
              <v:shape id="_x0000_s1027" type="#_x0000_t202" style="position:absolute;left:0;text-align:left;margin-left:429pt;margin-top:46.55pt;width:480.2pt;height:301.1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">
                <v:textbox>
                  <w:txbxContent>
                    <w:p w14:paraId="2D3232B6" w14:textId="3F7F4B40" w:rsidR="00EC7788" w:rsidRPr="00AC365A" w:rsidRDefault="00EC7788" w:rsidP="00AC365A">
                      <w:pPr>
                        <w:spacing w:after="0"/>
                        <w:rPr>
                          <w:rFonts w:ascii="Times" w:eastAsia="Batang" w:hAnsi="Times" w:cs="Times New Roman"/>
                          <w:szCs w:val="24"/>
                          <w:lang w:val="en-GB" w:eastAsia="x-none"/>
                        </w:rPr>
                      </w:pPr>
                      <w:r w:rsidRPr="00AC365A">
                        <w:rPr>
                          <w:rFonts w:ascii="Times" w:eastAsia="Batang" w:hAnsi="Times" w:cs="Times New Roman"/>
                          <w:szCs w:val="24"/>
                          <w:highlight w:val="green"/>
                          <w:lang w:val="en-GB" w:eastAsia="x-none"/>
                        </w:rPr>
                        <w:t>Agreement:</w:t>
                      </w:r>
                    </w:p>
                    <w:p w14:paraId="79D02A1C" w14:textId="77777777" w:rsidR="00EC7788" w:rsidRPr="00AC365A" w:rsidRDefault="00EC7788" w:rsidP="00AC365A">
                      <w:pPr>
                        <w:spacing w:after="0"/>
                        <w:jc w:val="both"/>
                        <w:rPr>
                          <w:rFonts w:ascii="Times" w:eastAsia="Batang" w:hAnsi="Times" w:cs="Times"/>
                          <w:szCs w:val="20"/>
                          <w:lang w:val="en-GB" w:eastAsia="zh-CN"/>
                        </w:rPr>
                      </w:pPr>
                      <w:r w:rsidRPr="00AC365A">
                        <w:rPr>
                          <w:rFonts w:ascii="Times" w:eastAsia="Batang" w:hAnsi="Times" w:cs="Times"/>
                          <w:szCs w:val="20"/>
                          <w:lang w:val="en-GB" w:eastAsia="zh-CN"/>
                        </w:rPr>
                        <w:t>For CORESET#0 and Type0-PDCCH search space configured in MIB:</w:t>
                      </w:r>
                    </w:p>
                    <w:p w14:paraId="41EC64A4" w14:textId="77777777" w:rsidR="00EC7788" w:rsidRPr="00AC365A" w:rsidRDefault="00EC7788" w:rsidP="00B71BD3">
                      <w:pPr>
                        <w:numPr>
                          <w:ilvl w:val="0"/>
                          <w:numId w:val="13"/>
                        </w:numPr>
                        <w:spacing w:after="0" w:line="240" w:lineRule="auto"/>
                        <w:jc w:val="both"/>
                        <w:rPr>
                          <w:rFonts w:ascii="Times" w:eastAsia="Batang" w:hAnsi="Times" w:cs="Times"/>
                          <w:szCs w:val="20"/>
                          <w:lang w:val="en-GB" w:eastAsia="zh-CN"/>
                        </w:rPr>
                      </w:pPr>
                      <w:r w:rsidRPr="00AC365A">
                        <w:rPr>
                          <w:rFonts w:ascii="Times" w:eastAsia="Batang" w:hAnsi="Times" w:cs="Times"/>
                          <w:szCs w:val="20"/>
                          <w:lang w:val="en-GB" w:eastAsia="zh-CN"/>
                        </w:rPr>
                        <w:t xml:space="preserve">Support {SS/PBCH Block, CORESET#0 for Type0-PDCCH} SCS equal to </w:t>
                      </w:r>
                      <w:r w:rsidRPr="00AC365A">
                        <w:rPr>
                          <w:rFonts w:ascii="Times" w:eastAsia="Batang" w:hAnsi="Times" w:cs="Times"/>
                          <w:szCs w:val="20"/>
                          <w:highlight w:val="yellow"/>
                          <w:lang w:val="en-GB" w:eastAsia="zh-CN"/>
                        </w:rPr>
                        <w:t>{120, 120} kHz</w:t>
                      </w:r>
                    </w:p>
                    <w:p w14:paraId="24DDB3C8" w14:textId="77777777" w:rsidR="00EC7788" w:rsidRPr="00AC365A" w:rsidRDefault="00EC7788" w:rsidP="00B71BD3">
                      <w:pPr>
                        <w:numPr>
                          <w:ilvl w:val="1"/>
                          <w:numId w:val="13"/>
                        </w:numPr>
                        <w:spacing w:after="0" w:line="240" w:lineRule="auto"/>
                        <w:jc w:val="both"/>
                        <w:rPr>
                          <w:rFonts w:ascii="Times" w:eastAsia="Batang" w:hAnsi="Times" w:cs="Times"/>
                          <w:szCs w:val="20"/>
                          <w:lang w:val="en-GB" w:eastAsia="zh-CN"/>
                        </w:rPr>
                      </w:pPr>
                      <w:r w:rsidRPr="00AC365A">
                        <w:rPr>
                          <w:rFonts w:ascii="Times" w:eastAsia="Batang" w:hAnsi="Times" w:cs="Times"/>
                          <w:szCs w:val="20"/>
                          <w:lang w:val="en-GB" w:eastAsia="zh-CN"/>
                        </w:rPr>
                        <w:t>Support at least SSB and CORESET#0 multiplexing patterns, number of RBs for CORESET#0, number of symbols (duration of CORESET#0) that are supported in Rel-15/16 for {SS/PBCH Block, CORESET#0 for Type0-PDCCH} SCS = {120, 120} kHz.</w:t>
                      </w:r>
                    </w:p>
                    <w:p w14:paraId="6846CF14" w14:textId="77777777" w:rsidR="00EC7788" w:rsidRPr="00AC365A" w:rsidRDefault="00EC7788" w:rsidP="00B71BD3">
                      <w:pPr>
                        <w:numPr>
                          <w:ilvl w:val="2"/>
                          <w:numId w:val="13"/>
                        </w:numPr>
                        <w:spacing w:after="0" w:line="240" w:lineRule="auto"/>
                        <w:jc w:val="both"/>
                        <w:rPr>
                          <w:rFonts w:ascii="Times" w:eastAsia="Batang" w:hAnsi="Times" w:cs="Times"/>
                          <w:szCs w:val="20"/>
                          <w:lang w:val="en-GB" w:eastAsia="zh-CN"/>
                        </w:rPr>
                      </w:pPr>
                      <w:r w:rsidRPr="00AC365A">
                        <w:rPr>
                          <w:rFonts w:ascii="Times" w:eastAsia="Batang" w:hAnsi="Times" w:cs="Times"/>
                          <w:szCs w:val="20"/>
                          <w:lang w:val="en-GB" w:eastAsia="zh-CN"/>
                        </w:rPr>
                        <w:t>FFS: Supporting additional values</w:t>
                      </w:r>
                    </w:p>
                    <w:p w14:paraId="7F8320C8" w14:textId="77777777" w:rsidR="00EC7788" w:rsidRPr="00AC365A" w:rsidRDefault="00EC7788" w:rsidP="00B71BD3">
                      <w:pPr>
                        <w:numPr>
                          <w:ilvl w:val="1"/>
                          <w:numId w:val="13"/>
                        </w:numPr>
                        <w:spacing w:after="0" w:line="240" w:lineRule="auto"/>
                        <w:jc w:val="both"/>
                        <w:rPr>
                          <w:rFonts w:ascii="Times" w:eastAsia="Batang" w:hAnsi="Times" w:cs="Times"/>
                          <w:szCs w:val="20"/>
                          <w:highlight w:val="yellow"/>
                          <w:lang w:val="en-GB" w:eastAsia="zh-CN"/>
                        </w:rPr>
                      </w:pPr>
                      <w:r w:rsidRPr="00AC365A">
                        <w:rPr>
                          <w:rFonts w:ascii="Times" w:eastAsia="Batang" w:hAnsi="Times" w:cs="Times"/>
                          <w:szCs w:val="20"/>
                          <w:highlight w:val="yellow"/>
                          <w:lang w:val="en-GB" w:eastAsia="zh-CN"/>
                        </w:rPr>
                        <w:t>FFS: Supported values for SSB to CORESET#0 offset RBs</w:t>
                      </w:r>
                    </w:p>
                    <w:p w14:paraId="0D8BA74E" w14:textId="1D94BAC5" w:rsidR="00EC7788" w:rsidRDefault="00EC7788"/>
                    <w:p w14:paraId="6DDB779B" w14:textId="77777777" w:rsidR="00EC7788" w:rsidRPr="00AC365A" w:rsidRDefault="00EC7788" w:rsidP="00AC365A">
                      <w:pPr>
                        <w:spacing w:after="0" w:line="240" w:lineRule="auto"/>
                        <w:jc w:val="both"/>
                        <w:rPr>
                          <w:rFonts w:ascii="Times" w:eastAsia="Batang" w:hAnsi="Times" w:cs="Times"/>
                          <w:szCs w:val="20"/>
                          <w:lang w:val="en-GB" w:eastAsia="zh-CN"/>
                        </w:rPr>
                      </w:pPr>
                      <w:r w:rsidRPr="00AC365A">
                        <w:rPr>
                          <w:rFonts w:ascii="Times" w:eastAsia="Batang" w:hAnsi="Times" w:cs="Times"/>
                          <w:szCs w:val="20"/>
                          <w:highlight w:val="green"/>
                          <w:lang w:val="en-GB" w:eastAsia="zh-CN"/>
                        </w:rPr>
                        <w:t>Agreement:</w:t>
                      </w:r>
                    </w:p>
                    <w:p w14:paraId="178867F4" w14:textId="77777777" w:rsidR="00EC7788" w:rsidRPr="00AC365A" w:rsidRDefault="00EC7788" w:rsidP="00AC365A">
                      <w:pPr>
                        <w:spacing w:after="0" w:line="240" w:lineRule="auto"/>
                        <w:jc w:val="both"/>
                        <w:rPr>
                          <w:rFonts w:ascii="Times" w:eastAsia="Batang" w:hAnsi="Times" w:cs="Times"/>
                          <w:szCs w:val="20"/>
                          <w:lang w:val="en-GB" w:eastAsia="zh-CN"/>
                        </w:rPr>
                      </w:pPr>
                      <w:r w:rsidRPr="00AC365A">
                        <w:rPr>
                          <w:rFonts w:ascii="Times" w:eastAsia="Batang" w:hAnsi="Times" w:cs="Times"/>
                          <w:szCs w:val="20"/>
                          <w:lang w:val="en-GB" w:eastAsia="zh-CN"/>
                        </w:rPr>
                        <w:t>For ‘</w:t>
                      </w:r>
                      <w:proofErr w:type="spellStart"/>
                      <w:r w:rsidRPr="00AC365A">
                        <w:rPr>
                          <w:rFonts w:ascii="Times" w:eastAsia="SimSun" w:hAnsi="Times" w:cs="Times"/>
                          <w:szCs w:val="20"/>
                          <w:lang w:val="en-GB" w:eastAsia="zh-CN"/>
                        </w:rPr>
                        <w:t>controlResourceSetZero</w:t>
                      </w:r>
                      <w:proofErr w:type="spellEnd"/>
                      <w:r w:rsidRPr="00AC365A">
                        <w:rPr>
                          <w:rFonts w:ascii="Times" w:eastAsia="SimSun" w:hAnsi="Times" w:cs="Times"/>
                          <w:szCs w:val="20"/>
                          <w:lang w:val="en-GB" w:eastAsia="zh-CN"/>
                        </w:rPr>
                        <w:t xml:space="preserve">’ configuration for </w:t>
                      </w:r>
                      <w:r w:rsidRPr="00AC365A">
                        <w:rPr>
                          <w:rFonts w:ascii="Times" w:eastAsia="Batang" w:hAnsi="Times" w:cs="Times"/>
                          <w:szCs w:val="20"/>
                          <w:lang w:val="en-GB" w:eastAsia="zh-CN"/>
                        </w:rPr>
                        <w:t xml:space="preserve">{SSB, CORESET#0/Type0-PDCCH} = </w:t>
                      </w:r>
                      <w:r w:rsidRPr="00AC365A">
                        <w:rPr>
                          <w:rFonts w:ascii="Times" w:eastAsia="Batang" w:hAnsi="Times" w:cs="Times"/>
                          <w:szCs w:val="20"/>
                          <w:highlight w:val="yellow"/>
                          <w:lang w:val="en-GB" w:eastAsia="zh-CN"/>
                        </w:rPr>
                        <w:t>{480, 480} kHz and {960, 960} kHz</w:t>
                      </w:r>
                      <w:r w:rsidRPr="00AC365A">
                        <w:rPr>
                          <w:rFonts w:ascii="Times" w:eastAsia="Batang" w:hAnsi="Times" w:cs="Times"/>
                          <w:szCs w:val="20"/>
                          <w:lang w:val="en-GB" w:eastAsia="zh-CN"/>
                        </w:rPr>
                        <w:t>,</w:t>
                      </w:r>
                    </w:p>
                    <w:p w14:paraId="6708ABD1" w14:textId="77777777" w:rsidR="00EC7788" w:rsidRPr="00AC365A" w:rsidRDefault="00EC7788" w:rsidP="00B71BD3">
                      <w:pPr>
                        <w:numPr>
                          <w:ilvl w:val="0"/>
                          <w:numId w:val="13"/>
                        </w:numPr>
                        <w:spacing w:after="0" w:line="240" w:lineRule="auto"/>
                        <w:ind w:left="360"/>
                        <w:jc w:val="both"/>
                        <w:rPr>
                          <w:rFonts w:ascii="Times" w:eastAsia="Batang" w:hAnsi="Times" w:cs="Times"/>
                          <w:szCs w:val="20"/>
                          <w:lang w:val="en-GB" w:eastAsia="zh-CN"/>
                        </w:rPr>
                      </w:pPr>
                      <w:r w:rsidRPr="00AC365A">
                        <w:rPr>
                          <w:rFonts w:ascii="Times" w:eastAsia="Batang" w:hAnsi="Times" w:cs="Times"/>
                          <w:szCs w:val="20"/>
                          <w:lang w:val="en-GB"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EC7788" w:rsidRPr="00AC365A" w14:paraId="5BFB53F4" w14:textId="77777777" w:rsidTr="00AC365A">
                        <w:trPr>
                          <w:cantSplit/>
                          <w:trHeight w:val="389"/>
                        </w:trPr>
                        <w:tc>
                          <w:tcPr>
                            <w:tcW w:w="3251" w:type="dxa"/>
                            <w:tcBorders>
                              <w:left w:val="double" w:sz="4" w:space="0" w:color="auto"/>
                              <w:bottom w:val="double" w:sz="4" w:space="0" w:color="auto"/>
                            </w:tcBorders>
                            <w:shd w:val="clear" w:color="auto" w:fill="E0E0E0"/>
                            <w:vAlign w:val="center"/>
                          </w:tcPr>
                          <w:p w14:paraId="52B46943" w14:textId="77777777" w:rsidR="00EC7788" w:rsidRPr="00AC365A" w:rsidRDefault="00EC7788" w:rsidP="00AC365A">
                            <w:pPr>
                              <w:keepNext/>
                              <w:keepLines/>
                              <w:overflowPunct w:val="0"/>
                              <w:autoSpaceDE w:val="0"/>
                              <w:autoSpaceDN w:val="0"/>
                              <w:adjustRightInd w:val="0"/>
                              <w:spacing w:after="0" w:line="240" w:lineRule="auto"/>
                              <w:jc w:val="center"/>
                              <w:textAlignment w:val="baseline"/>
                              <w:rPr>
                                <w:rFonts w:ascii="Times" w:eastAsia="Times New Roman" w:hAnsi="Times" w:cs="Times"/>
                                <w:b/>
                                <w:bCs/>
                                <w:szCs w:val="20"/>
                                <w:lang w:val="en-GB" w:eastAsia="en-GB"/>
                              </w:rPr>
                            </w:pPr>
                            <w:r w:rsidRPr="00AC365A">
                              <w:rPr>
                                <w:rFonts w:ascii="Times" w:eastAsia="Times New Roman" w:hAnsi="Times" w:cs="Times"/>
                                <w:b/>
                                <w:kern w:val="24"/>
                                <w:szCs w:val="20"/>
                                <w:lang w:val="en-GB" w:eastAsia="en-GB"/>
                              </w:rPr>
                              <w:t xml:space="preserve">SS/PBCH block and CORESET multiplexing pattern </w:t>
                            </w:r>
                          </w:p>
                        </w:tc>
                        <w:tc>
                          <w:tcPr>
                            <w:tcW w:w="1885" w:type="dxa"/>
                            <w:tcBorders>
                              <w:bottom w:val="double" w:sz="4" w:space="0" w:color="auto"/>
                            </w:tcBorders>
                            <w:shd w:val="clear" w:color="auto" w:fill="E0E0E0"/>
                            <w:vAlign w:val="center"/>
                          </w:tcPr>
                          <w:p w14:paraId="6E36FE3D" w14:textId="77777777" w:rsidR="00EC7788" w:rsidRPr="00AC365A" w:rsidRDefault="00EC7788" w:rsidP="00AC365A">
                            <w:pPr>
                              <w:keepNext/>
                              <w:keepLines/>
                              <w:overflowPunct w:val="0"/>
                              <w:autoSpaceDE w:val="0"/>
                              <w:autoSpaceDN w:val="0"/>
                              <w:adjustRightInd w:val="0"/>
                              <w:spacing w:after="0" w:line="240" w:lineRule="auto"/>
                              <w:jc w:val="center"/>
                              <w:textAlignment w:val="baseline"/>
                              <w:rPr>
                                <w:rFonts w:ascii="Times" w:eastAsia="Times New Roman" w:hAnsi="Times" w:cs="Times"/>
                                <w:b/>
                                <w:bCs/>
                                <w:szCs w:val="20"/>
                                <w:lang w:val="en-GB" w:eastAsia="en-GB"/>
                              </w:rPr>
                            </w:pPr>
                            <w:r w:rsidRPr="00AC365A">
                              <w:rPr>
                                <w:rFonts w:ascii="Times" w:eastAsia="Times New Roman" w:hAnsi="Times" w:cs="Times"/>
                                <w:b/>
                                <w:kern w:val="24"/>
                                <w:szCs w:val="20"/>
                                <w:lang w:val="en-GB" w:eastAsia="en-GB"/>
                              </w:rPr>
                              <w:t xml:space="preserve">Number of RBs </w:t>
                            </w:r>
                            <w:r w:rsidRPr="00AC365A">
                              <w:rPr>
                                <w:rFonts w:ascii="Times" w:eastAsia="Times New Roman" w:hAnsi="Times" w:cs="Times"/>
                                <w:b/>
                                <w:noProof/>
                                <w:position w:val="-10"/>
                                <w:szCs w:val="20"/>
                                <w:lang w:val="en-GB" w:eastAsia="ko-KR"/>
                              </w:rPr>
                              <w:drawing>
                                <wp:inline distT="0" distB="0" distL="0" distR="0" wp14:anchorId="3005D2C5" wp14:editId="6A7393AD">
                                  <wp:extent cx="563245" cy="1809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4EC44E44" w14:textId="77777777" w:rsidR="00EC7788" w:rsidRPr="00AC365A" w:rsidRDefault="00EC7788" w:rsidP="00AC365A">
                            <w:pPr>
                              <w:keepNext/>
                              <w:keepLines/>
                              <w:overflowPunct w:val="0"/>
                              <w:autoSpaceDE w:val="0"/>
                              <w:autoSpaceDN w:val="0"/>
                              <w:adjustRightInd w:val="0"/>
                              <w:spacing w:after="0" w:line="240" w:lineRule="auto"/>
                              <w:jc w:val="center"/>
                              <w:textAlignment w:val="baseline"/>
                              <w:rPr>
                                <w:rFonts w:ascii="Times" w:eastAsia="Times New Roman" w:hAnsi="Times" w:cs="Times"/>
                                <w:b/>
                                <w:bCs/>
                                <w:szCs w:val="20"/>
                                <w:lang w:val="en-GB" w:eastAsia="en-GB"/>
                              </w:rPr>
                            </w:pPr>
                            <w:r w:rsidRPr="00AC365A">
                              <w:rPr>
                                <w:rFonts w:ascii="Times" w:eastAsia="Times New Roman" w:hAnsi="Times" w:cs="Times"/>
                                <w:b/>
                                <w:kern w:val="24"/>
                                <w:szCs w:val="20"/>
                                <w:lang w:val="en-GB" w:eastAsia="en-GB"/>
                              </w:rPr>
                              <w:t xml:space="preserve">Number of Symbols </w:t>
                            </w:r>
                            <w:r w:rsidRPr="00AC365A">
                              <w:rPr>
                                <w:rFonts w:ascii="Times" w:eastAsia="Times New Roman" w:hAnsi="Times" w:cs="Times"/>
                                <w:b/>
                                <w:noProof/>
                                <w:position w:val="-12"/>
                                <w:szCs w:val="20"/>
                                <w:lang w:val="en-GB" w:eastAsia="ko-KR"/>
                              </w:rPr>
                              <w:drawing>
                                <wp:inline distT="0" distB="0" distL="0" distR="0" wp14:anchorId="6EF531F4" wp14:editId="4F8A633D">
                                  <wp:extent cx="467995" cy="180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5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r w:rsidRPr="00AC365A">
                              <w:rPr>
                                <w:rFonts w:ascii="Times" w:eastAsia="Times New Roman" w:hAnsi="Times" w:cs="Times"/>
                                <w:b/>
                                <w:kern w:val="24"/>
                                <w:szCs w:val="20"/>
                                <w:lang w:val="en-GB" w:eastAsia="en-GB"/>
                              </w:rPr>
                              <w:t xml:space="preserve"> </w:t>
                            </w:r>
                          </w:p>
                        </w:tc>
                      </w:tr>
                      <w:tr w:rsidR="00EC7788" w:rsidRPr="00AC365A" w14:paraId="61B8B72F" w14:textId="77777777" w:rsidTr="00AC365A">
                        <w:trPr>
                          <w:cantSplit/>
                          <w:trHeight w:val="158"/>
                        </w:trPr>
                        <w:tc>
                          <w:tcPr>
                            <w:tcW w:w="3251" w:type="dxa"/>
                            <w:tcBorders>
                              <w:top w:val="double" w:sz="4" w:space="0" w:color="auto"/>
                              <w:left w:val="double" w:sz="4" w:space="0" w:color="auto"/>
                            </w:tcBorders>
                            <w:vAlign w:val="center"/>
                          </w:tcPr>
                          <w:p w14:paraId="53D09BE5" w14:textId="77777777" w:rsidR="00EC7788" w:rsidRPr="00AC365A" w:rsidRDefault="00EC7788" w:rsidP="00AC365A">
                            <w:pPr>
                              <w:keepLines/>
                              <w:spacing w:before="40" w:after="40" w:line="240" w:lineRule="auto"/>
                              <w:jc w:val="center"/>
                              <w:rPr>
                                <w:rFonts w:ascii="Times" w:eastAsia="SimSun" w:hAnsi="Times" w:cs="Times"/>
                                <w:szCs w:val="20"/>
                                <w:lang w:val="en-GB" w:eastAsia="x-none"/>
                              </w:rPr>
                            </w:pPr>
                            <w:r w:rsidRPr="00AC365A">
                              <w:rPr>
                                <w:rFonts w:ascii="Times" w:eastAsia="SimSun" w:hAnsi="Times" w:cs="Times"/>
                                <w:kern w:val="24"/>
                                <w:szCs w:val="20"/>
                                <w:lang w:val="en-GB" w:eastAsia="x-none"/>
                              </w:rPr>
                              <w:t xml:space="preserve">1 </w:t>
                            </w:r>
                          </w:p>
                        </w:tc>
                        <w:tc>
                          <w:tcPr>
                            <w:tcW w:w="1885" w:type="dxa"/>
                            <w:tcBorders>
                              <w:top w:val="double" w:sz="4" w:space="0" w:color="auto"/>
                            </w:tcBorders>
                            <w:vAlign w:val="center"/>
                          </w:tcPr>
                          <w:p w14:paraId="04F97B62" w14:textId="77777777" w:rsidR="00EC7788" w:rsidRPr="00AC365A" w:rsidRDefault="00EC7788" w:rsidP="00AC365A">
                            <w:pPr>
                              <w:keepLines/>
                              <w:spacing w:before="40" w:after="40" w:line="240" w:lineRule="auto"/>
                              <w:jc w:val="center"/>
                              <w:rPr>
                                <w:rFonts w:ascii="Times" w:eastAsia="SimSun" w:hAnsi="Times" w:cs="Times"/>
                                <w:szCs w:val="20"/>
                                <w:lang w:val="en-GB" w:eastAsia="x-none"/>
                              </w:rPr>
                            </w:pPr>
                            <w:r w:rsidRPr="00AC365A">
                              <w:rPr>
                                <w:rFonts w:ascii="Times" w:eastAsia="SimSun" w:hAnsi="Times" w:cs="Times"/>
                                <w:kern w:val="24"/>
                                <w:szCs w:val="20"/>
                                <w:lang w:val="en-GB" w:eastAsia="x-none"/>
                              </w:rPr>
                              <w:t>24</w:t>
                            </w:r>
                          </w:p>
                        </w:tc>
                        <w:tc>
                          <w:tcPr>
                            <w:tcW w:w="1926" w:type="dxa"/>
                            <w:tcBorders>
                              <w:top w:val="double" w:sz="4" w:space="0" w:color="auto"/>
                            </w:tcBorders>
                            <w:vAlign w:val="center"/>
                          </w:tcPr>
                          <w:p w14:paraId="71FF143F" w14:textId="77777777" w:rsidR="00EC7788" w:rsidRPr="00AC365A" w:rsidRDefault="00EC7788" w:rsidP="00AC365A">
                            <w:pPr>
                              <w:keepLines/>
                              <w:spacing w:before="40" w:after="40" w:line="240" w:lineRule="auto"/>
                              <w:jc w:val="center"/>
                              <w:rPr>
                                <w:rFonts w:ascii="Times" w:eastAsia="SimSun" w:hAnsi="Times" w:cs="Times"/>
                                <w:szCs w:val="20"/>
                                <w:lang w:val="en-GB" w:eastAsia="x-none"/>
                              </w:rPr>
                            </w:pPr>
                            <w:r w:rsidRPr="00AC365A">
                              <w:rPr>
                                <w:rFonts w:ascii="Times" w:eastAsia="SimSun" w:hAnsi="Times" w:cs="Times"/>
                                <w:kern w:val="24"/>
                                <w:szCs w:val="20"/>
                                <w:lang w:val="en-GB" w:eastAsia="x-none"/>
                              </w:rPr>
                              <w:t>2</w:t>
                            </w:r>
                          </w:p>
                        </w:tc>
                      </w:tr>
                      <w:tr w:rsidR="00EC7788" w:rsidRPr="00AC365A" w14:paraId="4C404602" w14:textId="77777777" w:rsidTr="00AC365A">
                        <w:trPr>
                          <w:cantSplit/>
                          <w:trHeight w:val="158"/>
                        </w:trPr>
                        <w:tc>
                          <w:tcPr>
                            <w:tcW w:w="3251" w:type="dxa"/>
                            <w:tcBorders>
                              <w:left w:val="double" w:sz="4" w:space="0" w:color="auto"/>
                            </w:tcBorders>
                            <w:vAlign w:val="center"/>
                          </w:tcPr>
                          <w:p w14:paraId="0658817C" w14:textId="77777777" w:rsidR="00EC7788" w:rsidRPr="00AC365A" w:rsidRDefault="00EC7788" w:rsidP="00AC365A">
                            <w:pPr>
                              <w:keepLines/>
                              <w:spacing w:before="40" w:after="40" w:line="240" w:lineRule="auto"/>
                              <w:jc w:val="center"/>
                              <w:rPr>
                                <w:rFonts w:ascii="Times" w:eastAsia="SimSun" w:hAnsi="Times" w:cs="Times"/>
                                <w:szCs w:val="20"/>
                                <w:lang w:val="en-GB" w:eastAsia="x-none"/>
                              </w:rPr>
                            </w:pPr>
                            <w:r w:rsidRPr="00AC365A">
                              <w:rPr>
                                <w:rFonts w:ascii="Times" w:eastAsia="SimSun" w:hAnsi="Times" w:cs="Times"/>
                                <w:kern w:val="24"/>
                                <w:szCs w:val="20"/>
                                <w:lang w:val="en-GB" w:eastAsia="x-none"/>
                              </w:rPr>
                              <w:t xml:space="preserve">1 </w:t>
                            </w:r>
                          </w:p>
                        </w:tc>
                        <w:tc>
                          <w:tcPr>
                            <w:tcW w:w="1885" w:type="dxa"/>
                            <w:vAlign w:val="center"/>
                          </w:tcPr>
                          <w:p w14:paraId="0C6C2BBF" w14:textId="77777777" w:rsidR="00EC7788" w:rsidRPr="00AC365A" w:rsidRDefault="00EC7788" w:rsidP="00AC365A">
                            <w:pPr>
                              <w:keepLines/>
                              <w:spacing w:before="40" w:after="40" w:line="240" w:lineRule="auto"/>
                              <w:jc w:val="center"/>
                              <w:rPr>
                                <w:rFonts w:ascii="Times" w:eastAsia="SimSun" w:hAnsi="Times" w:cs="Times"/>
                                <w:szCs w:val="20"/>
                                <w:lang w:val="en-GB" w:eastAsia="x-none"/>
                              </w:rPr>
                            </w:pPr>
                            <w:r w:rsidRPr="00AC365A">
                              <w:rPr>
                                <w:rFonts w:ascii="Times" w:eastAsia="SimSun" w:hAnsi="Times" w:cs="Times"/>
                                <w:kern w:val="24"/>
                                <w:szCs w:val="20"/>
                                <w:lang w:val="en-GB" w:eastAsia="x-none"/>
                              </w:rPr>
                              <w:t>48</w:t>
                            </w:r>
                          </w:p>
                        </w:tc>
                        <w:tc>
                          <w:tcPr>
                            <w:tcW w:w="1926" w:type="dxa"/>
                            <w:vAlign w:val="center"/>
                          </w:tcPr>
                          <w:p w14:paraId="2CD6EC9E" w14:textId="77777777" w:rsidR="00EC7788" w:rsidRPr="00AC365A" w:rsidRDefault="00EC7788" w:rsidP="00AC365A">
                            <w:pPr>
                              <w:keepLines/>
                              <w:spacing w:before="40" w:after="40" w:line="240" w:lineRule="auto"/>
                              <w:jc w:val="center"/>
                              <w:rPr>
                                <w:rFonts w:ascii="Times" w:eastAsia="SimSun" w:hAnsi="Times" w:cs="Times"/>
                                <w:szCs w:val="20"/>
                                <w:lang w:val="en-GB" w:eastAsia="x-none"/>
                              </w:rPr>
                            </w:pPr>
                            <w:r w:rsidRPr="00AC365A">
                              <w:rPr>
                                <w:rFonts w:ascii="Times" w:eastAsia="SimSun" w:hAnsi="Times" w:cs="Times"/>
                                <w:kern w:val="24"/>
                                <w:szCs w:val="20"/>
                                <w:lang w:val="en-GB" w:eastAsia="x-none"/>
                              </w:rPr>
                              <w:t>1</w:t>
                            </w:r>
                          </w:p>
                        </w:tc>
                      </w:tr>
                      <w:tr w:rsidR="00EC7788" w:rsidRPr="00AC365A" w14:paraId="6F37DF39" w14:textId="77777777" w:rsidTr="00AC365A">
                        <w:trPr>
                          <w:cantSplit/>
                          <w:trHeight w:val="158"/>
                        </w:trPr>
                        <w:tc>
                          <w:tcPr>
                            <w:tcW w:w="3251" w:type="dxa"/>
                            <w:tcBorders>
                              <w:left w:val="double" w:sz="4" w:space="0" w:color="auto"/>
                            </w:tcBorders>
                            <w:vAlign w:val="center"/>
                          </w:tcPr>
                          <w:p w14:paraId="58CAA80C" w14:textId="77777777" w:rsidR="00EC7788" w:rsidRPr="00AC365A" w:rsidRDefault="00EC7788" w:rsidP="00AC365A">
                            <w:pPr>
                              <w:keepLines/>
                              <w:spacing w:before="40" w:after="40" w:line="240" w:lineRule="auto"/>
                              <w:jc w:val="center"/>
                              <w:rPr>
                                <w:rFonts w:ascii="Times" w:eastAsia="SimSun" w:hAnsi="Times" w:cs="Times"/>
                                <w:szCs w:val="20"/>
                                <w:lang w:val="en-GB" w:eastAsia="x-none"/>
                              </w:rPr>
                            </w:pPr>
                            <w:r w:rsidRPr="00AC365A">
                              <w:rPr>
                                <w:rFonts w:ascii="Times" w:eastAsia="SimSun" w:hAnsi="Times" w:cs="Times"/>
                                <w:kern w:val="24"/>
                                <w:szCs w:val="20"/>
                                <w:lang w:val="en-GB" w:eastAsia="x-none"/>
                              </w:rPr>
                              <w:t xml:space="preserve">1 </w:t>
                            </w:r>
                          </w:p>
                        </w:tc>
                        <w:tc>
                          <w:tcPr>
                            <w:tcW w:w="1885" w:type="dxa"/>
                            <w:vAlign w:val="center"/>
                          </w:tcPr>
                          <w:p w14:paraId="719DAEB8" w14:textId="77777777" w:rsidR="00EC7788" w:rsidRPr="00AC365A" w:rsidRDefault="00EC7788" w:rsidP="00AC365A">
                            <w:pPr>
                              <w:keepLines/>
                              <w:spacing w:before="40" w:after="40" w:line="240" w:lineRule="auto"/>
                              <w:jc w:val="center"/>
                              <w:rPr>
                                <w:rFonts w:ascii="Times" w:eastAsia="SimSun" w:hAnsi="Times" w:cs="Times"/>
                                <w:szCs w:val="20"/>
                                <w:lang w:val="en-GB" w:eastAsia="x-none"/>
                              </w:rPr>
                            </w:pPr>
                            <w:r w:rsidRPr="00AC365A">
                              <w:rPr>
                                <w:rFonts w:ascii="Times" w:eastAsia="SimSun" w:hAnsi="Times" w:cs="Times"/>
                                <w:kern w:val="24"/>
                                <w:szCs w:val="20"/>
                                <w:lang w:val="en-GB" w:eastAsia="x-none"/>
                              </w:rPr>
                              <w:t>48</w:t>
                            </w:r>
                          </w:p>
                        </w:tc>
                        <w:tc>
                          <w:tcPr>
                            <w:tcW w:w="1926" w:type="dxa"/>
                            <w:vAlign w:val="center"/>
                          </w:tcPr>
                          <w:p w14:paraId="4944CB4B" w14:textId="77777777" w:rsidR="00EC7788" w:rsidRPr="00AC365A" w:rsidRDefault="00EC7788" w:rsidP="00AC365A">
                            <w:pPr>
                              <w:keepLines/>
                              <w:spacing w:before="40" w:after="40" w:line="240" w:lineRule="auto"/>
                              <w:jc w:val="center"/>
                              <w:rPr>
                                <w:rFonts w:ascii="Times" w:eastAsia="SimSun" w:hAnsi="Times" w:cs="Times"/>
                                <w:szCs w:val="20"/>
                                <w:lang w:val="en-GB" w:eastAsia="x-none"/>
                              </w:rPr>
                            </w:pPr>
                            <w:r w:rsidRPr="00AC365A">
                              <w:rPr>
                                <w:rFonts w:ascii="Times" w:eastAsia="SimSun" w:hAnsi="Times" w:cs="Times"/>
                                <w:kern w:val="24"/>
                                <w:szCs w:val="20"/>
                                <w:lang w:val="en-GB" w:eastAsia="x-none"/>
                              </w:rPr>
                              <w:t>2</w:t>
                            </w:r>
                          </w:p>
                        </w:tc>
                      </w:tr>
                    </w:tbl>
                    <w:p w14:paraId="4D7B8BE3" w14:textId="77777777" w:rsidR="00EC7788" w:rsidRPr="00AC365A" w:rsidRDefault="00EC7788" w:rsidP="00B71BD3">
                      <w:pPr>
                        <w:numPr>
                          <w:ilvl w:val="1"/>
                          <w:numId w:val="13"/>
                        </w:numPr>
                        <w:spacing w:after="0" w:line="240" w:lineRule="auto"/>
                        <w:ind w:left="1080"/>
                        <w:jc w:val="both"/>
                        <w:rPr>
                          <w:rFonts w:ascii="Times" w:eastAsia="Batang" w:hAnsi="Times" w:cs="Times"/>
                          <w:szCs w:val="20"/>
                          <w:lang w:val="en-GB" w:eastAsia="zh-CN"/>
                        </w:rPr>
                      </w:pPr>
                      <w:r w:rsidRPr="00AC365A">
                        <w:rPr>
                          <w:rFonts w:ascii="Times" w:eastAsia="Batang" w:hAnsi="Times" w:cs="Times"/>
                          <w:szCs w:val="20"/>
                          <w:lang w:val="en-GB" w:eastAsia="zh-CN"/>
                        </w:rPr>
                        <w:t xml:space="preserve">Note: </w:t>
                      </w:r>
                      <w:r w:rsidRPr="00AC365A">
                        <w:rPr>
                          <w:rFonts w:ascii="Times" w:eastAsia="Batang" w:hAnsi="Times" w:cs="Times"/>
                          <w:szCs w:val="20"/>
                          <w:highlight w:val="yellow"/>
                          <w:lang w:val="en-GB" w:eastAsia="zh-CN"/>
                        </w:rPr>
                        <w:t>the number of entries</w:t>
                      </w:r>
                      <w:r w:rsidRPr="00AC365A">
                        <w:rPr>
                          <w:rFonts w:ascii="Times" w:eastAsia="Batang" w:hAnsi="Times" w:cs="Times"/>
                          <w:szCs w:val="20"/>
                          <w:lang w:val="en-GB" w:eastAsia="zh-CN"/>
                        </w:rPr>
                        <w:t xml:space="preserve"> corresponding the same {mux pattern, number of RB, number of </w:t>
                      </w:r>
                      <w:proofErr w:type="gramStart"/>
                      <w:r w:rsidRPr="00AC365A">
                        <w:rPr>
                          <w:rFonts w:ascii="Times" w:eastAsia="Batang" w:hAnsi="Times" w:cs="Times"/>
                          <w:szCs w:val="20"/>
                          <w:lang w:val="en-GB" w:eastAsia="zh-CN"/>
                        </w:rPr>
                        <w:t>symbol</w:t>
                      </w:r>
                      <w:proofErr w:type="gramEnd"/>
                      <w:r w:rsidRPr="00AC365A">
                        <w:rPr>
                          <w:rFonts w:ascii="Times" w:eastAsia="Batang" w:hAnsi="Times" w:cs="Times"/>
                          <w:szCs w:val="20"/>
                          <w:lang w:val="en-GB" w:eastAsia="zh-CN"/>
                        </w:rPr>
                        <w:t xml:space="preserve">} tuple (listed above) </w:t>
                      </w:r>
                      <w:r w:rsidRPr="00AC365A">
                        <w:rPr>
                          <w:rFonts w:ascii="Times" w:eastAsia="Batang" w:hAnsi="Times" w:cs="Times"/>
                          <w:szCs w:val="20"/>
                          <w:highlight w:val="yellow"/>
                          <w:lang w:val="en-GB" w:eastAsia="zh-CN"/>
                        </w:rPr>
                        <w:t>will depend on required RB offsets that needs to be supported based on channel and sync raster design</w:t>
                      </w:r>
                      <w:r w:rsidRPr="00AC365A">
                        <w:rPr>
                          <w:rFonts w:ascii="Times" w:eastAsia="Batang" w:hAnsi="Times" w:cs="Times"/>
                          <w:szCs w:val="20"/>
                          <w:lang w:val="en-GB" w:eastAsia="zh-CN"/>
                        </w:rPr>
                        <w:t>.</w:t>
                      </w:r>
                    </w:p>
                    <w:p w14:paraId="17B258D0" w14:textId="77777777" w:rsidR="00EC7788" w:rsidRPr="00AC365A" w:rsidRDefault="00EC7788" w:rsidP="00B71BD3">
                      <w:pPr>
                        <w:numPr>
                          <w:ilvl w:val="0"/>
                          <w:numId w:val="13"/>
                        </w:numPr>
                        <w:spacing w:after="0" w:line="240" w:lineRule="auto"/>
                        <w:ind w:left="360"/>
                        <w:jc w:val="both"/>
                        <w:rPr>
                          <w:rFonts w:ascii="Times" w:eastAsia="Batang" w:hAnsi="Times" w:cs="Times"/>
                          <w:szCs w:val="20"/>
                          <w:lang w:val="en-GB" w:eastAsia="zh-CN"/>
                        </w:rPr>
                      </w:pPr>
                      <w:r w:rsidRPr="00AC365A">
                        <w:rPr>
                          <w:rFonts w:ascii="Times" w:eastAsia="Batang" w:hAnsi="Times" w:cs="Times"/>
                          <w:szCs w:val="20"/>
                          <w:lang w:val="en-GB" w:eastAsia="zh-CN"/>
                        </w:rPr>
                        <w:t>FFS: addition other set of parameters</w:t>
                      </w:r>
                    </w:p>
                    <w:p w14:paraId="6DCDD8B7" w14:textId="77777777" w:rsidR="00EC7788" w:rsidRDefault="00EC7788"/>
                  </w:txbxContent>
                </v:textbox>
                <w10:wrap type="topAndBottom" anchorx="margin"/>
              </v:shape>
            </w:pict>
          </mc:Fallback>
        </mc:AlternateContent>
      </w:r>
      <w:r w:rsidR="004242A1">
        <w:rPr>
          <w:rFonts w:cs="Arial"/>
          <w:szCs w:val="20"/>
          <w:lang w:val="en-GB" w:eastAsia="ja-JP"/>
        </w:rPr>
        <w:t>In the above agreement it is stated that t</w:t>
      </w:r>
      <w:r>
        <w:rPr>
          <w:rFonts w:cs="Arial"/>
          <w:szCs w:val="20"/>
          <w:lang w:val="en-GB" w:eastAsia="ja-JP"/>
        </w:rPr>
        <w:t xml:space="preserve">he </w:t>
      </w:r>
      <w:r w:rsidR="004242A1">
        <w:rPr>
          <w:rFonts w:cs="Arial"/>
          <w:szCs w:val="20"/>
          <w:lang w:val="en-GB" w:eastAsia="ja-JP"/>
        </w:rPr>
        <w:t xml:space="preserve">Rel-15 FR2-1 </w:t>
      </w:r>
      <w:r>
        <w:rPr>
          <w:rFonts w:cs="Arial"/>
          <w:szCs w:val="20"/>
          <w:lang w:val="en-GB" w:eastAsia="ja-JP"/>
        </w:rPr>
        <w:t>CORESET#0 configuration table</w:t>
      </w:r>
      <w:r w:rsidR="004242A1">
        <w:rPr>
          <w:rFonts w:cs="Arial"/>
          <w:szCs w:val="20"/>
          <w:lang w:val="en-GB" w:eastAsia="ja-JP"/>
        </w:rPr>
        <w:t xml:space="preserve"> </w:t>
      </w:r>
      <w:r>
        <w:rPr>
          <w:rFonts w:cs="Arial"/>
          <w:szCs w:val="20"/>
          <w:lang w:val="en-GB" w:eastAsia="ja-JP"/>
        </w:rPr>
        <w:t>should be reused as much as possible</w:t>
      </w:r>
      <w:r w:rsidR="004242A1">
        <w:rPr>
          <w:rFonts w:cs="Arial"/>
          <w:szCs w:val="20"/>
          <w:lang w:val="en-GB" w:eastAsia="ja-JP"/>
        </w:rPr>
        <w:t xml:space="preserve">. Related to this, </w:t>
      </w:r>
      <w:r>
        <w:rPr>
          <w:rFonts w:cs="Arial"/>
          <w:szCs w:val="20"/>
          <w:lang w:val="en-GB" w:eastAsia="ja-JP"/>
        </w:rPr>
        <w:t>the following agreements were made in RAN1#104 (for 120 kHz SCS) and RAN1#106 (for 480/960 kHz SCS), respectively:</w:t>
      </w:r>
    </w:p>
    <w:p w14:paraId="1478630D" w14:textId="24507099" w:rsidR="00AC365A" w:rsidRDefault="00AC365A" w:rsidP="00AE6791">
      <w:pPr>
        <w:rPr>
          <w:rFonts w:cs="Arial"/>
          <w:szCs w:val="20"/>
          <w:lang w:val="en-GB" w:eastAsia="ja-JP"/>
        </w:rPr>
      </w:pPr>
    </w:p>
    <w:p w14:paraId="33D142B9" w14:textId="3F718438" w:rsidR="00311ACE" w:rsidRPr="00311ACE" w:rsidRDefault="00311ACE" w:rsidP="00AE6791">
      <w:pPr>
        <w:rPr>
          <w:rFonts w:cs="Arial"/>
          <w:szCs w:val="20"/>
          <w:lang w:val="en-GB" w:eastAsia="ja-JP"/>
        </w:rPr>
      </w:pPr>
      <w:r w:rsidRPr="00311ACE">
        <w:rPr>
          <w:rFonts w:cs="Arial"/>
          <w:szCs w:val="20"/>
          <w:lang w:val="en-GB" w:eastAsia="ja-JP"/>
        </w:rPr>
        <w:t xml:space="preserve">In this contribution, we address the </w:t>
      </w:r>
      <w:r w:rsidR="00AC365A">
        <w:rPr>
          <w:rFonts w:cs="Arial"/>
          <w:szCs w:val="20"/>
          <w:lang w:val="en-GB" w:eastAsia="ja-JP"/>
        </w:rPr>
        <w:t xml:space="preserve">following related to the </w:t>
      </w:r>
      <w:r w:rsidRPr="00311ACE">
        <w:rPr>
          <w:rFonts w:cs="Arial"/>
          <w:szCs w:val="20"/>
          <w:highlight w:val="yellow"/>
          <w:lang w:val="en-GB" w:eastAsia="ja-JP"/>
        </w:rPr>
        <w:t>highlighted</w:t>
      </w:r>
      <w:r w:rsidRPr="00311ACE">
        <w:rPr>
          <w:rFonts w:cs="Arial"/>
          <w:szCs w:val="20"/>
          <w:lang w:val="en-GB" w:eastAsia="ja-JP"/>
        </w:rPr>
        <w:t xml:space="preserve"> </w:t>
      </w:r>
      <w:r w:rsidR="00AC365A">
        <w:rPr>
          <w:rFonts w:cs="Arial"/>
          <w:szCs w:val="20"/>
          <w:lang w:val="en-GB" w:eastAsia="ja-JP"/>
        </w:rPr>
        <w:t>text in the above agreements</w:t>
      </w:r>
      <w:r w:rsidRPr="00311ACE">
        <w:rPr>
          <w:rFonts w:cs="Arial"/>
          <w:szCs w:val="20"/>
          <w:lang w:val="en-GB" w:eastAsia="ja-JP"/>
        </w:rPr>
        <w:t>:</w:t>
      </w:r>
    </w:p>
    <w:p w14:paraId="1F43D3CA" w14:textId="5B544B26" w:rsidR="00311ACE" w:rsidRPr="0085569B" w:rsidRDefault="00891C3E" w:rsidP="00B71BD3">
      <w:pPr>
        <w:pStyle w:val="ListParagraph"/>
        <w:numPr>
          <w:ilvl w:val="0"/>
          <w:numId w:val="16"/>
        </w:numPr>
        <w:rPr>
          <w:rFonts w:ascii="Arial" w:hAnsi="Arial" w:cs="Arial"/>
          <w:sz w:val="20"/>
          <w:szCs w:val="20"/>
          <w:lang w:val="en-GB" w:eastAsia="ja-JP"/>
        </w:rPr>
      </w:pPr>
      <w:r>
        <w:rPr>
          <w:rFonts w:ascii="Arial" w:hAnsi="Arial" w:cs="Arial"/>
          <w:sz w:val="20"/>
          <w:szCs w:val="20"/>
          <w:lang w:val="en-GB" w:eastAsia="ja-JP"/>
        </w:rPr>
        <w:t xml:space="preserve">We </w:t>
      </w:r>
      <w:r w:rsidR="0085569B">
        <w:rPr>
          <w:rFonts w:ascii="Arial" w:hAnsi="Arial" w:cs="Arial"/>
          <w:sz w:val="20"/>
          <w:szCs w:val="20"/>
          <w:lang w:val="en-GB" w:eastAsia="ja-JP"/>
        </w:rPr>
        <w:t>elaborate on</w:t>
      </w:r>
      <w:r>
        <w:rPr>
          <w:rFonts w:ascii="Arial" w:hAnsi="Arial" w:cs="Arial"/>
          <w:sz w:val="20"/>
          <w:szCs w:val="20"/>
          <w:lang w:val="en-GB" w:eastAsia="ja-JP"/>
        </w:rPr>
        <w:t xml:space="preserve"> the "floating channelization</w:t>
      </w:r>
      <w:r w:rsidR="0085569B">
        <w:rPr>
          <w:rFonts w:ascii="Arial" w:hAnsi="Arial" w:cs="Arial"/>
          <w:sz w:val="20"/>
          <w:szCs w:val="20"/>
          <w:lang w:val="en-GB" w:eastAsia="ja-JP"/>
        </w:rPr>
        <w:t>"</w:t>
      </w:r>
      <w:r>
        <w:rPr>
          <w:rFonts w:ascii="Arial" w:hAnsi="Arial" w:cs="Arial"/>
          <w:sz w:val="20"/>
          <w:szCs w:val="20"/>
          <w:lang w:val="en-GB" w:eastAsia="ja-JP"/>
        </w:rPr>
        <w:t xml:space="preserve"> </w:t>
      </w:r>
      <w:r w:rsidR="004242A1">
        <w:rPr>
          <w:rFonts w:ascii="Arial" w:hAnsi="Arial" w:cs="Arial"/>
          <w:sz w:val="20"/>
          <w:szCs w:val="20"/>
          <w:lang w:val="en-GB" w:eastAsia="ja-JP"/>
        </w:rPr>
        <w:t xml:space="preserve">design </w:t>
      </w:r>
      <w:r w:rsidR="0085569B">
        <w:rPr>
          <w:rFonts w:ascii="Arial" w:hAnsi="Arial" w:cs="Arial"/>
          <w:sz w:val="20"/>
          <w:szCs w:val="20"/>
          <w:lang w:val="en-GB" w:eastAsia="ja-JP"/>
        </w:rPr>
        <w:t>under discussion</w:t>
      </w:r>
      <w:r>
        <w:rPr>
          <w:rFonts w:ascii="Arial" w:hAnsi="Arial" w:cs="Arial"/>
          <w:sz w:val="20"/>
          <w:szCs w:val="20"/>
          <w:lang w:val="en-GB" w:eastAsia="ja-JP"/>
        </w:rPr>
        <w:t xml:space="preserve"> in</w:t>
      </w:r>
      <w:r w:rsidR="00311ACE" w:rsidRPr="00311ACE">
        <w:rPr>
          <w:rFonts w:ascii="Arial" w:hAnsi="Arial" w:cs="Arial"/>
          <w:sz w:val="20"/>
          <w:szCs w:val="20"/>
          <w:lang w:val="en-GB" w:eastAsia="ja-JP"/>
        </w:rPr>
        <w:t xml:space="preserve"> RAN4</w:t>
      </w:r>
      <w:r>
        <w:rPr>
          <w:rFonts w:ascii="Arial" w:hAnsi="Arial" w:cs="Arial"/>
          <w:sz w:val="20"/>
          <w:szCs w:val="20"/>
          <w:lang w:val="en-GB" w:eastAsia="ja-JP"/>
        </w:rPr>
        <w:t xml:space="preserve"> (Option 1-</w:t>
      </w:r>
      <w:r w:rsidR="0085569B">
        <w:rPr>
          <w:rFonts w:ascii="Arial" w:hAnsi="Arial" w:cs="Arial"/>
          <w:sz w:val="20"/>
          <w:szCs w:val="20"/>
          <w:lang w:val="en-GB" w:eastAsia="ja-JP"/>
        </w:rPr>
        <w:t>C</w:t>
      </w:r>
      <w:r>
        <w:rPr>
          <w:rFonts w:ascii="Arial" w:hAnsi="Arial" w:cs="Arial"/>
          <w:sz w:val="20"/>
          <w:szCs w:val="20"/>
          <w:lang w:val="en-GB" w:eastAsia="ja-JP"/>
        </w:rPr>
        <w:t xml:space="preserve"> in </w:t>
      </w:r>
      <w:r w:rsidR="0085569B">
        <w:rPr>
          <w:rFonts w:ascii="Arial" w:hAnsi="Arial" w:cs="Arial"/>
          <w:sz w:val="20"/>
          <w:szCs w:val="20"/>
          <w:lang w:val="en-GB" w:eastAsia="ja-JP"/>
        </w:rPr>
        <w:t xml:space="preserve">Section 1 of the RAN4 WF </w:t>
      </w:r>
      <w:r w:rsidR="0085569B">
        <w:rPr>
          <w:rFonts w:ascii="Arial" w:hAnsi="Arial" w:cs="Arial"/>
          <w:sz w:val="20"/>
          <w:szCs w:val="20"/>
          <w:lang w:val="en-GB" w:eastAsia="ja-JP"/>
        </w:rPr>
        <w:fldChar w:fldCharType="begin"/>
      </w:r>
      <w:r w:rsidR="0085569B">
        <w:rPr>
          <w:rFonts w:ascii="Arial" w:hAnsi="Arial" w:cs="Arial"/>
          <w:sz w:val="20"/>
          <w:szCs w:val="20"/>
          <w:lang w:val="en-GB" w:eastAsia="ja-JP"/>
        </w:rPr>
        <w:instrText xml:space="preserve"> REF _Ref83304878 \r \h </w:instrText>
      </w:r>
      <w:r w:rsidR="0085569B">
        <w:rPr>
          <w:rFonts w:ascii="Arial" w:hAnsi="Arial" w:cs="Arial"/>
          <w:sz w:val="20"/>
          <w:szCs w:val="20"/>
          <w:lang w:val="en-GB" w:eastAsia="ja-JP"/>
        </w:rPr>
      </w:r>
      <w:r w:rsidR="0085569B">
        <w:rPr>
          <w:rFonts w:ascii="Arial" w:hAnsi="Arial" w:cs="Arial"/>
          <w:sz w:val="20"/>
          <w:szCs w:val="20"/>
          <w:lang w:val="en-GB" w:eastAsia="ja-JP"/>
        </w:rPr>
        <w:fldChar w:fldCharType="separate"/>
      </w:r>
      <w:r w:rsidR="0085569B">
        <w:rPr>
          <w:rFonts w:ascii="Arial" w:hAnsi="Arial" w:cs="Arial"/>
          <w:sz w:val="20"/>
          <w:szCs w:val="20"/>
          <w:lang w:val="en-GB" w:eastAsia="ja-JP"/>
        </w:rPr>
        <w:t>[2]</w:t>
      </w:r>
      <w:r w:rsidR="0085569B">
        <w:rPr>
          <w:rFonts w:ascii="Arial" w:hAnsi="Arial" w:cs="Arial"/>
          <w:sz w:val="20"/>
          <w:szCs w:val="20"/>
          <w:lang w:val="en-GB" w:eastAsia="ja-JP"/>
        </w:rPr>
        <w:fldChar w:fldCharType="end"/>
      </w:r>
      <w:r w:rsidR="0085569B">
        <w:rPr>
          <w:rFonts w:ascii="Arial" w:hAnsi="Arial" w:cs="Arial"/>
          <w:sz w:val="20"/>
          <w:szCs w:val="20"/>
          <w:lang w:val="en-GB" w:eastAsia="ja-JP"/>
        </w:rPr>
        <w:t>)</w:t>
      </w:r>
    </w:p>
    <w:p w14:paraId="18BDF2A7" w14:textId="330FFD1F" w:rsidR="00891C3E" w:rsidRDefault="00AC365A" w:rsidP="00B71BD3">
      <w:pPr>
        <w:pStyle w:val="ListParagraph"/>
        <w:numPr>
          <w:ilvl w:val="1"/>
          <w:numId w:val="16"/>
        </w:numPr>
        <w:rPr>
          <w:rFonts w:ascii="Arial" w:hAnsi="Arial" w:cs="Arial"/>
          <w:sz w:val="20"/>
          <w:szCs w:val="20"/>
          <w:lang w:val="en-GB" w:eastAsia="ja-JP"/>
        </w:rPr>
      </w:pPr>
      <w:r>
        <w:rPr>
          <w:rFonts w:ascii="Arial" w:hAnsi="Arial" w:cs="Arial"/>
          <w:sz w:val="20"/>
          <w:szCs w:val="20"/>
          <w:lang w:val="en-GB" w:eastAsia="ja-JP"/>
        </w:rPr>
        <w:t>We demonstrate that the search complexity is 337</w:t>
      </w:r>
      <w:r w:rsidR="0085569B">
        <w:rPr>
          <w:rFonts w:ascii="Arial" w:hAnsi="Arial" w:cs="Arial"/>
          <w:sz w:val="20"/>
          <w:szCs w:val="20"/>
          <w:lang w:val="en-GB" w:eastAsia="ja-JP"/>
        </w:rPr>
        <w:t xml:space="preserve"> which is much less than the 665 value in the above RAN agreement</w:t>
      </w:r>
    </w:p>
    <w:p w14:paraId="1A87C15D" w14:textId="0346085B" w:rsidR="00AC365A" w:rsidRDefault="00891C3E" w:rsidP="00B71BD3">
      <w:pPr>
        <w:pStyle w:val="ListParagraph"/>
        <w:numPr>
          <w:ilvl w:val="2"/>
          <w:numId w:val="16"/>
        </w:numPr>
        <w:rPr>
          <w:rFonts w:ascii="Arial" w:hAnsi="Arial" w:cs="Arial"/>
          <w:sz w:val="20"/>
          <w:szCs w:val="20"/>
          <w:lang w:val="en-GB" w:eastAsia="ja-JP"/>
        </w:rPr>
      </w:pPr>
      <w:r>
        <w:rPr>
          <w:rFonts w:ascii="Arial" w:hAnsi="Arial" w:cs="Arial"/>
          <w:sz w:val="20"/>
          <w:szCs w:val="20"/>
          <w:lang w:val="en-GB" w:eastAsia="ja-JP"/>
        </w:rPr>
        <w:t xml:space="preserve">We </w:t>
      </w:r>
      <w:r w:rsidR="0085569B">
        <w:rPr>
          <w:rFonts w:ascii="Arial" w:hAnsi="Arial" w:cs="Arial"/>
          <w:sz w:val="20"/>
          <w:szCs w:val="20"/>
          <w:lang w:val="en-GB" w:eastAsia="ja-JP"/>
        </w:rPr>
        <w:t xml:space="preserve">also </w:t>
      </w:r>
      <w:r>
        <w:rPr>
          <w:rFonts w:ascii="Arial" w:hAnsi="Arial" w:cs="Arial"/>
          <w:sz w:val="20"/>
          <w:szCs w:val="20"/>
          <w:lang w:val="en-GB" w:eastAsia="ja-JP"/>
        </w:rPr>
        <w:t xml:space="preserve">observe that this is </w:t>
      </w:r>
      <w:r w:rsidR="00AC365A">
        <w:rPr>
          <w:rFonts w:ascii="Arial" w:hAnsi="Arial" w:cs="Arial"/>
          <w:sz w:val="20"/>
          <w:szCs w:val="20"/>
          <w:lang w:val="en-GB" w:eastAsia="ja-JP"/>
        </w:rPr>
        <w:t xml:space="preserve">less than a Rel-15 UE supporting </w:t>
      </w:r>
      <w:r>
        <w:rPr>
          <w:rFonts w:ascii="Arial" w:hAnsi="Arial" w:cs="Arial"/>
          <w:sz w:val="20"/>
          <w:szCs w:val="20"/>
          <w:lang w:val="en-GB" w:eastAsia="ja-JP"/>
        </w:rPr>
        <w:t xml:space="preserve">only </w:t>
      </w:r>
      <w:r w:rsidR="00AC365A">
        <w:rPr>
          <w:rFonts w:ascii="Arial" w:hAnsi="Arial" w:cs="Arial"/>
          <w:sz w:val="20"/>
          <w:szCs w:val="20"/>
          <w:lang w:val="en-GB" w:eastAsia="ja-JP"/>
        </w:rPr>
        <w:t>Band n259 in FR2-1</w:t>
      </w:r>
      <w:r>
        <w:rPr>
          <w:rFonts w:ascii="Arial" w:hAnsi="Arial" w:cs="Arial"/>
          <w:sz w:val="20"/>
          <w:szCs w:val="20"/>
          <w:lang w:val="en-GB" w:eastAsia="ja-JP"/>
        </w:rPr>
        <w:t xml:space="preserve"> (search complexity 344)</w:t>
      </w:r>
    </w:p>
    <w:p w14:paraId="19D675B1" w14:textId="77777777" w:rsidR="0085569B" w:rsidRDefault="00891C3E" w:rsidP="00B71BD3">
      <w:pPr>
        <w:pStyle w:val="ListParagraph"/>
        <w:numPr>
          <w:ilvl w:val="1"/>
          <w:numId w:val="16"/>
        </w:numPr>
        <w:rPr>
          <w:rFonts w:ascii="Arial" w:hAnsi="Arial" w:cs="Arial"/>
          <w:sz w:val="20"/>
          <w:szCs w:val="20"/>
          <w:lang w:val="en-GB" w:eastAsia="ja-JP"/>
        </w:rPr>
      </w:pPr>
      <w:r>
        <w:rPr>
          <w:rFonts w:ascii="Arial" w:hAnsi="Arial" w:cs="Arial"/>
          <w:sz w:val="20"/>
          <w:szCs w:val="20"/>
          <w:lang w:val="en-GB" w:eastAsia="ja-JP"/>
        </w:rPr>
        <w:t>We observe that this design is fully flexible and can be used</w:t>
      </w:r>
    </w:p>
    <w:p w14:paraId="35B84189" w14:textId="6FC306FA" w:rsidR="00891C3E" w:rsidRPr="0085569B" w:rsidRDefault="0085569B" w:rsidP="00B71BD3">
      <w:pPr>
        <w:pStyle w:val="ListParagraph"/>
        <w:numPr>
          <w:ilvl w:val="2"/>
          <w:numId w:val="16"/>
        </w:numPr>
        <w:rPr>
          <w:rFonts w:ascii="Arial" w:hAnsi="Arial" w:cs="Arial"/>
          <w:sz w:val="18"/>
          <w:szCs w:val="18"/>
          <w:lang w:val="en-GB" w:eastAsia="ja-JP"/>
        </w:rPr>
      </w:pPr>
      <w:r w:rsidRPr="0085569B">
        <w:rPr>
          <w:rFonts w:ascii="Arial" w:hAnsi="Arial" w:cs="Arial"/>
          <w:sz w:val="20"/>
          <w:szCs w:val="18"/>
          <w:lang w:val="en-GB" w:eastAsia="ja-JP"/>
        </w:rPr>
        <w:t>T</w:t>
      </w:r>
      <w:r w:rsidR="00891C3E" w:rsidRPr="0085569B">
        <w:rPr>
          <w:rFonts w:ascii="Arial" w:hAnsi="Arial" w:cs="Arial"/>
          <w:sz w:val="20"/>
          <w:szCs w:val="18"/>
          <w:lang w:val="en-GB" w:eastAsia="ja-JP"/>
        </w:rPr>
        <w:t>o align with IEEE 802.11ad/ay channels if required</w:t>
      </w:r>
    </w:p>
    <w:p w14:paraId="2D04489C" w14:textId="77777777" w:rsidR="0085569B" w:rsidRPr="0085569B" w:rsidRDefault="0085569B" w:rsidP="00B71BD3">
      <w:pPr>
        <w:pStyle w:val="ListParagraph"/>
        <w:numPr>
          <w:ilvl w:val="2"/>
          <w:numId w:val="16"/>
        </w:numPr>
        <w:rPr>
          <w:rFonts w:ascii="Arial" w:hAnsi="Arial" w:cs="Arial"/>
          <w:sz w:val="18"/>
          <w:szCs w:val="18"/>
          <w:lang w:val="en-GB" w:eastAsia="ja-JP"/>
        </w:rPr>
      </w:pPr>
      <w:r w:rsidRPr="0085569B">
        <w:rPr>
          <w:rFonts w:ascii="Arial" w:hAnsi="Arial" w:cs="Arial"/>
          <w:sz w:val="20"/>
          <w:szCs w:val="18"/>
          <w:lang w:val="en-GB" w:eastAsia="ja-JP"/>
        </w:rPr>
        <w:t>To align with any regional unlicensed spectrum allocation</w:t>
      </w:r>
    </w:p>
    <w:p w14:paraId="27EF901F" w14:textId="61A80C14" w:rsidR="0085569B" w:rsidRPr="0085569B" w:rsidRDefault="0085569B" w:rsidP="00B71BD3">
      <w:pPr>
        <w:pStyle w:val="ListParagraph"/>
        <w:numPr>
          <w:ilvl w:val="2"/>
          <w:numId w:val="16"/>
        </w:numPr>
        <w:rPr>
          <w:rFonts w:ascii="Arial" w:hAnsi="Arial" w:cs="Arial"/>
          <w:sz w:val="18"/>
          <w:szCs w:val="18"/>
          <w:lang w:val="en-GB" w:eastAsia="ja-JP"/>
        </w:rPr>
      </w:pPr>
      <w:r w:rsidRPr="0085569B">
        <w:rPr>
          <w:rFonts w:ascii="Arial" w:hAnsi="Arial" w:cs="Arial"/>
          <w:sz w:val="20"/>
          <w:szCs w:val="18"/>
          <w:lang w:val="en-GB" w:eastAsia="ja-JP"/>
        </w:rPr>
        <w:t>To align with any future licensed spectrum allocation</w:t>
      </w:r>
    </w:p>
    <w:p w14:paraId="12CE6D61" w14:textId="7C6A5518" w:rsidR="00702A40" w:rsidRDefault="004242A1" w:rsidP="00B71BD3">
      <w:pPr>
        <w:pStyle w:val="ListParagraph"/>
        <w:numPr>
          <w:ilvl w:val="0"/>
          <w:numId w:val="16"/>
        </w:numPr>
        <w:rPr>
          <w:rFonts w:ascii="Arial" w:hAnsi="Arial" w:cs="Arial"/>
          <w:sz w:val="20"/>
          <w:szCs w:val="20"/>
          <w:lang w:val="en-GB" w:eastAsia="ja-JP"/>
        </w:rPr>
      </w:pPr>
      <w:r>
        <w:rPr>
          <w:rFonts w:ascii="Arial" w:hAnsi="Arial" w:cs="Arial"/>
          <w:sz w:val="20"/>
          <w:szCs w:val="20"/>
          <w:lang w:val="en-GB" w:eastAsia="ja-JP"/>
        </w:rPr>
        <w:t xml:space="preserve">For </w:t>
      </w:r>
      <w:r w:rsidR="00702A40">
        <w:rPr>
          <w:rFonts w:ascii="Arial" w:hAnsi="Arial" w:cs="Arial"/>
          <w:sz w:val="20"/>
          <w:szCs w:val="20"/>
          <w:lang w:val="en-GB" w:eastAsia="ja-JP"/>
        </w:rPr>
        <w:t>the floating channelization design</w:t>
      </w:r>
      <w:r>
        <w:rPr>
          <w:rFonts w:ascii="Arial" w:hAnsi="Arial" w:cs="Arial"/>
          <w:sz w:val="20"/>
          <w:szCs w:val="20"/>
          <w:lang w:val="en-GB" w:eastAsia="ja-JP"/>
        </w:rPr>
        <w:t>, we d</w:t>
      </w:r>
      <w:r w:rsidR="00AC365A">
        <w:rPr>
          <w:rFonts w:ascii="Arial" w:hAnsi="Arial" w:cs="Arial"/>
          <w:sz w:val="20"/>
          <w:szCs w:val="20"/>
          <w:lang w:val="en-GB" w:eastAsia="ja-JP"/>
        </w:rPr>
        <w:t>etermine the required</w:t>
      </w:r>
      <w:r w:rsidR="00311ACE" w:rsidRPr="00311ACE">
        <w:rPr>
          <w:rFonts w:ascii="Arial" w:hAnsi="Arial" w:cs="Arial"/>
          <w:sz w:val="20"/>
          <w:szCs w:val="20"/>
          <w:lang w:val="en-GB" w:eastAsia="ja-JP"/>
        </w:rPr>
        <w:t xml:space="preserve"> SSB-CORESET0 offset</w:t>
      </w:r>
      <w:r w:rsidR="00AC365A">
        <w:rPr>
          <w:rFonts w:ascii="Arial" w:hAnsi="Arial" w:cs="Arial"/>
          <w:sz w:val="20"/>
          <w:szCs w:val="20"/>
          <w:lang w:val="en-GB" w:eastAsia="ja-JP"/>
        </w:rPr>
        <w:t xml:space="preserve">s </w:t>
      </w:r>
      <w:r w:rsidR="00891C3E">
        <w:rPr>
          <w:rFonts w:ascii="Arial" w:hAnsi="Arial" w:cs="Arial"/>
          <w:sz w:val="20"/>
          <w:szCs w:val="20"/>
          <w:lang w:val="en-GB" w:eastAsia="ja-JP"/>
        </w:rPr>
        <w:t xml:space="preserve">corresponding to the largest CORESET#0 size </w:t>
      </w:r>
      <w:r w:rsidR="00702A40">
        <w:rPr>
          <w:rFonts w:ascii="Arial" w:hAnsi="Arial" w:cs="Arial"/>
          <w:sz w:val="20"/>
          <w:szCs w:val="20"/>
          <w:lang w:val="en-GB" w:eastAsia="ja-JP"/>
        </w:rPr>
        <w:t xml:space="preserve">that fits within </w:t>
      </w:r>
      <w:r w:rsidR="00891C3E">
        <w:rPr>
          <w:rFonts w:ascii="Arial" w:hAnsi="Arial" w:cs="Arial"/>
          <w:sz w:val="20"/>
          <w:szCs w:val="20"/>
          <w:lang w:val="en-GB" w:eastAsia="ja-JP"/>
        </w:rPr>
        <w:t>the minimum channel bandwidth</w:t>
      </w:r>
      <w:r w:rsidR="00702A40">
        <w:rPr>
          <w:rFonts w:ascii="Arial" w:hAnsi="Arial" w:cs="Arial"/>
          <w:sz w:val="20"/>
          <w:szCs w:val="20"/>
          <w:lang w:val="en-GB" w:eastAsia="ja-JP"/>
        </w:rPr>
        <w:t xml:space="preserve"> for each supported subcarrier spacing</w:t>
      </w:r>
    </w:p>
    <w:p w14:paraId="5D6F60D4" w14:textId="293155A7" w:rsidR="00634821" w:rsidRDefault="00634821" w:rsidP="00634821">
      <w:pPr>
        <w:pStyle w:val="Heading1"/>
      </w:pPr>
      <w:bookmarkStart w:id="0" w:name="_In-sequence_SDU_delivery"/>
      <w:bookmarkEnd w:id="0"/>
      <w:r>
        <w:t>2</w:t>
      </w:r>
      <w:r>
        <w:tab/>
        <w:t>Discussion</w:t>
      </w:r>
    </w:p>
    <w:p w14:paraId="561C1EE0" w14:textId="1CA0E5F0" w:rsidR="00DF19BB" w:rsidRDefault="00DF19BB" w:rsidP="00DF19BB">
      <w:pPr>
        <w:pStyle w:val="Heading2"/>
      </w:pPr>
      <w:r>
        <w:t>2.1</w:t>
      </w:r>
      <w:r>
        <w:tab/>
      </w:r>
      <w:r w:rsidR="004242A1">
        <w:t xml:space="preserve">Floating </w:t>
      </w:r>
      <w:r>
        <w:t>Channelization Design</w:t>
      </w:r>
      <w:r w:rsidR="004242A1">
        <w:t xml:space="preserve"> (Option 1C)</w:t>
      </w:r>
    </w:p>
    <w:p w14:paraId="6F25AFF0" w14:textId="07D9626A" w:rsidR="004871D5" w:rsidRDefault="004871D5" w:rsidP="004871D5">
      <w:pPr>
        <w:jc w:val="both"/>
        <w:rPr>
          <w:lang w:val="en-GB"/>
        </w:rPr>
      </w:pPr>
      <w:r w:rsidRPr="004871D5">
        <w:rPr>
          <w:lang w:val="en-GB"/>
        </w:rPr>
        <w:t>During Rel-15</w:t>
      </w:r>
      <w:r w:rsidR="009B7D22">
        <w:rPr>
          <w:lang w:val="en-GB"/>
        </w:rPr>
        <w:t>,</w:t>
      </w:r>
      <w:r w:rsidRPr="004871D5">
        <w:rPr>
          <w:lang w:val="en-GB"/>
        </w:rPr>
        <w:t xml:space="preserve"> the channel and sync </w:t>
      </w:r>
      <w:proofErr w:type="spellStart"/>
      <w:r w:rsidRPr="004871D5">
        <w:rPr>
          <w:lang w:val="en-GB"/>
        </w:rPr>
        <w:t>rasters</w:t>
      </w:r>
      <w:proofErr w:type="spellEnd"/>
      <w:r w:rsidRPr="004871D5">
        <w:rPr>
          <w:lang w:val="en-GB"/>
        </w:rPr>
        <w:t xml:space="preserve"> were designed with the goal of maximizing configuration flexibility</w:t>
      </w:r>
      <w:r w:rsidR="009B7D22">
        <w:rPr>
          <w:lang w:val="en-GB"/>
        </w:rPr>
        <w:t xml:space="preserve"> to account for different spectrum allocations around the world</w:t>
      </w:r>
      <w:r w:rsidRPr="004871D5">
        <w:rPr>
          <w:lang w:val="en-GB"/>
        </w:rPr>
        <w:t xml:space="preserve">, while simultaneously avoiding large UE search complexity. In the end, a fine channel raster </w:t>
      </w:r>
      <w:r w:rsidR="00623DAD">
        <w:rPr>
          <w:lang w:val="en-GB"/>
        </w:rPr>
        <w:t xml:space="preserve">(ARFCN) </w:t>
      </w:r>
      <w:r w:rsidRPr="004871D5">
        <w:rPr>
          <w:lang w:val="en-GB"/>
        </w:rPr>
        <w:t xml:space="preserve">granularity of </w:t>
      </w:r>
      <m:oMath>
        <m:sSub>
          <m:sSubPr>
            <m:ctrlPr>
              <w:rPr>
                <w:rFonts w:ascii="Cambria Math" w:hAnsi="Cambria Math"/>
                <w:i/>
              </w:rPr>
            </m:ctrlPr>
          </m:sSubPr>
          <m:e>
            <m:r>
              <w:rPr>
                <w:rFonts w:ascii="Cambria Math" w:hAnsi="Cambria Math"/>
              </w:rPr>
              <m:t>∆f</m:t>
            </m:r>
          </m:e>
          <m:sub>
            <m:r>
              <w:rPr>
                <w:rFonts w:ascii="Cambria Math" w:hAnsi="Cambria Math"/>
              </w:rPr>
              <m:t>Global</m:t>
            </m:r>
          </m:sub>
        </m:sSub>
        <m:r>
          <w:rPr>
            <w:rFonts w:ascii="Cambria Math" w:hAnsi="Cambria Math"/>
          </w:rPr>
          <m:t>=60 kHz</m:t>
        </m:r>
      </m:oMath>
      <w:r w:rsidRPr="004871D5">
        <w:rPr>
          <w:lang w:val="en-GB"/>
        </w:rPr>
        <w:t xml:space="preserve"> and a </w:t>
      </w:r>
      <w:proofErr w:type="gramStart"/>
      <w:r w:rsidRPr="004871D5">
        <w:rPr>
          <w:lang w:val="en-GB"/>
        </w:rPr>
        <w:t>more coarse</w:t>
      </w:r>
      <w:proofErr w:type="gramEnd"/>
      <w:r w:rsidRPr="004871D5">
        <w:rPr>
          <w:lang w:val="en-GB"/>
        </w:rPr>
        <w:t xml:space="preserve"> sync raster </w:t>
      </w:r>
      <w:r w:rsidR="00623DAD">
        <w:rPr>
          <w:lang w:val="en-GB"/>
        </w:rPr>
        <w:t xml:space="preserve">(GSCN) </w:t>
      </w:r>
      <w:r w:rsidRPr="004871D5">
        <w:rPr>
          <w:lang w:val="en-GB"/>
        </w:rPr>
        <w:t xml:space="preserve">granularity of </w:t>
      </w:r>
      <m:oMath>
        <m:sSub>
          <m:sSubPr>
            <m:ctrlPr>
              <w:rPr>
                <w:rFonts w:ascii="Cambria Math" w:hAnsi="Cambria Math"/>
                <w:i/>
              </w:rPr>
            </m:ctrlPr>
          </m:sSubPr>
          <m:e>
            <m:r>
              <w:rPr>
                <w:rFonts w:ascii="Cambria Math" w:hAnsi="Cambria Math"/>
              </w:rPr>
              <m:t>∆f</m:t>
            </m:r>
          </m:e>
          <m:sub>
            <m:r>
              <w:rPr>
                <w:rFonts w:ascii="Cambria Math" w:hAnsi="Cambria Math"/>
              </w:rPr>
              <m:t>Sync</m:t>
            </m:r>
          </m:sub>
        </m:sSub>
        <m:r>
          <w:rPr>
            <w:rFonts w:ascii="Cambria Math" w:hAnsi="Cambria Math"/>
          </w:rPr>
          <m:t>=17.28 MHz</m:t>
        </m:r>
      </m:oMath>
      <w:r w:rsidR="00ED1CA0">
        <w:rPr>
          <w:lang w:val="en-GB"/>
        </w:rPr>
        <w:t xml:space="preserve"> </w:t>
      </w:r>
      <w:r w:rsidRPr="004871D5">
        <w:rPr>
          <w:lang w:val="en-GB"/>
        </w:rPr>
        <w:t>was adopted for FR2</w:t>
      </w:r>
      <w:r w:rsidR="00FA2BDB">
        <w:rPr>
          <w:lang w:val="en-GB"/>
        </w:rPr>
        <w:t>-1</w:t>
      </w:r>
      <w:r w:rsidRPr="004871D5">
        <w:rPr>
          <w:lang w:val="en-GB"/>
        </w:rPr>
        <w:t xml:space="preserve"> to achieve this joint goal. We refer to </w:t>
      </w:r>
      <w:r w:rsidRPr="004871D5">
        <w:rPr>
          <w:lang w:val="en-GB"/>
        </w:rPr>
        <w:lastRenderedPageBreak/>
        <w:t>this as a "floating channelization</w:t>
      </w:r>
      <w:r w:rsidR="00FA2BDB">
        <w:rPr>
          <w:lang w:val="en-GB"/>
        </w:rPr>
        <w:t>"</w:t>
      </w:r>
      <w:r w:rsidRPr="004871D5">
        <w:rPr>
          <w:lang w:val="en-GB"/>
        </w:rPr>
        <w:t xml:space="preserve"> design in this paper</w:t>
      </w:r>
      <w:r w:rsidR="00805C61">
        <w:rPr>
          <w:lang w:val="en-GB"/>
        </w:rPr>
        <w:t xml:space="preserve"> to capture the notion that a channel or channels can be configured very flexibly on the channel raster overtop the coarse sync raster</w:t>
      </w:r>
      <w:r w:rsidRPr="004871D5">
        <w:rPr>
          <w:lang w:val="en-GB"/>
        </w:rPr>
        <w:t xml:space="preserve">. </w:t>
      </w:r>
      <w:r>
        <w:rPr>
          <w:lang w:val="en-GB"/>
        </w:rPr>
        <w:t xml:space="preserve">The following </w:t>
      </w:r>
      <w:r w:rsidR="00623DAD">
        <w:rPr>
          <w:lang w:val="en-GB"/>
        </w:rPr>
        <w:t>four</w:t>
      </w:r>
      <w:r>
        <w:rPr>
          <w:lang w:val="en-GB"/>
        </w:rPr>
        <w:t xml:space="preserve"> tables extracted from 38.101-2</w:t>
      </w:r>
      <w:r w:rsidR="00623DAD">
        <w:rPr>
          <w:lang w:val="en-GB"/>
        </w:rPr>
        <w:t xml:space="preserve"> </w:t>
      </w:r>
      <w:r w:rsidR="00623DAD">
        <w:rPr>
          <w:lang w:val="en-GB"/>
        </w:rPr>
        <w:fldChar w:fldCharType="begin"/>
      </w:r>
      <w:r w:rsidR="00623DAD">
        <w:rPr>
          <w:lang w:val="en-GB"/>
        </w:rPr>
        <w:instrText xml:space="preserve"> REF _Ref78903847 \r \h </w:instrText>
      </w:r>
      <w:r w:rsidR="00623DAD">
        <w:rPr>
          <w:lang w:val="en-GB"/>
        </w:rPr>
      </w:r>
      <w:r w:rsidR="00623DAD">
        <w:rPr>
          <w:lang w:val="en-GB"/>
        </w:rPr>
        <w:fldChar w:fldCharType="separate"/>
      </w:r>
      <w:r w:rsidR="009B7D22">
        <w:rPr>
          <w:lang w:val="en-GB"/>
        </w:rPr>
        <w:t>[3]</w:t>
      </w:r>
      <w:r w:rsidR="00623DAD">
        <w:rPr>
          <w:lang w:val="en-GB"/>
        </w:rPr>
        <w:fldChar w:fldCharType="end"/>
      </w:r>
      <w:r w:rsidR="00623DAD">
        <w:rPr>
          <w:lang w:val="en-GB"/>
        </w:rPr>
        <w:t xml:space="preserve"> show the ARFCN </w:t>
      </w:r>
      <w:r w:rsidR="00805C61">
        <w:rPr>
          <w:lang w:val="en-GB"/>
        </w:rPr>
        <w:t xml:space="preserve">(channel raster) </w:t>
      </w:r>
      <w:r w:rsidR="00623DAD">
        <w:rPr>
          <w:lang w:val="en-GB"/>
        </w:rPr>
        <w:t xml:space="preserve">and GSCN </w:t>
      </w:r>
      <w:r w:rsidR="00805C61">
        <w:rPr>
          <w:lang w:val="en-GB"/>
        </w:rPr>
        <w:t xml:space="preserve">(sync raster) </w:t>
      </w:r>
      <w:r w:rsidR="00623DAD">
        <w:rPr>
          <w:lang w:val="en-GB"/>
        </w:rPr>
        <w:t>values for the various FR2</w:t>
      </w:r>
      <w:r w:rsidR="00FA2BDB">
        <w:rPr>
          <w:lang w:val="en-GB"/>
        </w:rPr>
        <w:t>-1</w:t>
      </w:r>
      <w:r w:rsidR="00623DAD">
        <w:rPr>
          <w:lang w:val="en-GB"/>
        </w:rPr>
        <w:t xml:space="preserve"> bands supported in Rel-15. The two </w:t>
      </w:r>
      <w:r w:rsidR="00F943FB">
        <w:rPr>
          <w:lang w:val="en-GB"/>
        </w:rPr>
        <w:t>FR2</w:t>
      </w:r>
      <w:r w:rsidR="00FA2BDB">
        <w:rPr>
          <w:lang w:val="en-GB"/>
        </w:rPr>
        <w:t>-1</w:t>
      </w:r>
      <w:r w:rsidR="00F943FB">
        <w:rPr>
          <w:lang w:val="en-GB"/>
        </w:rPr>
        <w:t xml:space="preserve"> </w:t>
      </w:r>
      <w:r w:rsidR="00623DAD">
        <w:rPr>
          <w:lang w:val="en-GB"/>
        </w:rPr>
        <w:t xml:space="preserve">bands mentioned in the </w:t>
      </w:r>
      <w:r w:rsidR="00F943FB">
        <w:rPr>
          <w:lang w:val="en-GB"/>
        </w:rPr>
        <w:t>WID</w:t>
      </w:r>
      <w:r w:rsidR="00623DAD">
        <w:rPr>
          <w:lang w:val="en-GB"/>
        </w:rPr>
        <w:t xml:space="preserve"> are highlighted in yellow.</w:t>
      </w:r>
    </w:p>
    <w:p w14:paraId="708A8D5F" w14:textId="77777777" w:rsidR="00623DAD" w:rsidRPr="00623DAD" w:rsidRDefault="00623DAD" w:rsidP="00623DAD">
      <w:pPr>
        <w:keepNext/>
        <w:keepLines/>
        <w:spacing w:before="60" w:after="180" w:line="240" w:lineRule="auto"/>
        <w:jc w:val="center"/>
        <w:rPr>
          <w:rFonts w:eastAsia="Times New Roman" w:cs="Times New Roman"/>
          <w:b/>
          <w:szCs w:val="20"/>
          <w:lang w:val="en-GB"/>
        </w:rPr>
      </w:pPr>
      <w:r w:rsidRPr="00623DAD">
        <w:rPr>
          <w:rFonts w:eastAsia="Times New Roman" w:cs="Times New Roman"/>
          <w:b/>
          <w:szCs w:val="20"/>
          <w:lang w:val="en-GB"/>
        </w:rPr>
        <w:t xml:space="preserve">Table 5.4.2.1-1: </w:t>
      </w:r>
      <w:r w:rsidRPr="00623DAD">
        <w:rPr>
          <w:rFonts w:eastAsia="Yu Mincho" w:cs="Times New Roman"/>
          <w:b/>
          <w:szCs w:val="20"/>
          <w:lang w:val="en-GB"/>
        </w:rPr>
        <w:t>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623DAD" w:rsidRPr="00623DAD" w14:paraId="019FBA05" w14:textId="77777777" w:rsidTr="00F943FB">
        <w:trPr>
          <w:jc w:val="center"/>
        </w:trPr>
        <w:tc>
          <w:tcPr>
            <w:tcW w:w="2241" w:type="dxa"/>
            <w:shd w:val="clear" w:color="auto" w:fill="auto"/>
          </w:tcPr>
          <w:p w14:paraId="0E5E5C04" w14:textId="77777777" w:rsidR="00623DAD" w:rsidRPr="00623DAD" w:rsidRDefault="00623DAD" w:rsidP="00623DAD">
            <w:pPr>
              <w:keepNext/>
              <w:keepLines/>
              <w:spacing w:after="0" w:line="240" w:lineRule="auto"/>
              <w:jc w:val="center"/>
              <w:rPr>
                <w:rFonts w:eastAsia="Times New Roman" w:cs="Times New Roman"/>
                <w:b/>
                <w:sz w:val="18"/>
                <w:szCs w:val="20"/>
                <w:lang w:val="en-GB"/>
              </w:rPr>
            </w:pPr>
            <w:r w:rsidRPr="00623DAD">
              <w:rPr>
                <w:rFonts w:eastAsia="Times New Roman" w:cs="Times New Roman"/>
                <w:b/>
                <w:sz w:val="18"/>
                <w:szCs w:val="20"/>
                <w:lang w:val="en-GB"/>
              </w:rPr>
              <w:t>Frequency range (MHz)</w:t>
            </w:r>
          </w:p>
        </w:tc>
        <w:tc>
          <w:tcPr>
            <w:tcW w:w="1369" w:type="dxa"/>
            <w:shd w:val="clear" w:color="auto" w:fill="auto"/>
          </w:tcPr>
          <w:p w14:paraId="54FCCB83" w14:textId="77777777" w:rsidR="00623DAD" w:rsidRPr="00623DAD" w:rsidRDefault="00623DAD" w:rsidP="00623DAD">
            <w:pPr>
              <w:keepNext/>
              <w:keepLines/>
              <w:spacing w:after="0" w:line="240" w:lineRule="auto"/>
              <w:jc w:val="center"/>
              <w:rPr>
                <w:rFonts w:eastAsia="Times New Roman" w:cs="Times New Roman"/>
                <w:b/>
                <w:sz w:val="18"/>
                <w:szCs w:val="20"/>
                <w:lang w:val="en-GB"/>
              </w:rPr>
            </w:pPr>
            <w:proofErr w:type="spellStart"/>
            <w:r w:rsidRPr="00623DAD">
              <w:rPr>
                <w:rFonts w:eastAsia="Times New Roman" w:cs="Times New Roman"/>
                <w:b/>
                <w:sz w:val="18"/>
                <w:szCs w:val="20"/>
                <w:lang w:val="en-GB"/>
              </w:rPr>
              <w:t>ΔF</w:t>
            </w:r>
            <w:r w:rsidRPr="00623DAD">
              <w:rPr>
                <w:rFonts w:eastAsia="Times New Roman" w:cs="Times New Roman"/>
                <w:b/>
                <w:sz w:val="18"/>
                <w:szCs w:val="20"/>
                <w:vertAlign w:val="subscript"/>
                <w:lang w:val="en-GB"/>
              </w:rPr>
              <w:t>Global</w:t>
            </w:r>
            <w:proofErr w:type="spellEnd"/>
            <w:r w:rsidRPr="00623DAD">
              <w:rPr>
                <w:rFonts w:eastAsia="Times New Roman" w:cs="Times New Roman"/>
                <w:b/>
                <w:sz w:val="18"/>
                <w:szCs w:val="20"/>
                <w:lang w:val="en-GB"/>
              </w:rPr>
              <w:t xml:space="preserve"> (kHz)</w:t>
            </w:r>
          </w:p>
        </w:tc>
        <w:tc>
          <w:tcPr>
            <w:tcW w:w="1590" w:type="dxa"/>
            <w:shd w:val="clear" w:color="auto" w:fill="auto"/>
          </w:tcPr>
          <w:p w14:paraId="01183410" w14:textId="77777777" w:rsidR="00623DAD" w:rsidRPr="00623DAD" w:rsidRDefault="00623DAD" w:rsidP="00623DAD">
            <w:pPr>
              <w:keepNext/>
              <w:keepLines/>
              <w:spacing w:after="0" w:line="240" w:lineRule="auto"/>
              <w:jc w:val="center"/>
              <w:rPr>
                <w:rFonts w:eastAsia="Times New Roman" w:cs="Times New Roman"/>
                <w:b/>
                <w:sz w:val="18"/>
                <w:szCs w:val="20"/>
                <w:lang w:val="en-GB"/>
              </w:rPr>
            </w:pPr>
            <w:r w:rsidRPr="00623DAD">
              <w:rPr>
                <w:rFonts w:eastAsia="Times New Roman" w:cs="Times New Roman"/>
                <w:b/>
                <w:sz w:val="18"/>
                <w:szCs w:val="20"/>
                <w:lang w:val="en-GB"/>
              </w:rPr>
              <w:t>F</w:t>
            </w:r>
            <w:r w:rsidRPr="00623DAD">
              <w:rPr>
                <w:rFonts w:eastAsia="Times New Roman" w:cs="Times New Roman"/>
                <w:b/>
                <w:sz w:val="18"/>
                <w:szCs w:val="20"/>
                <w:vertAlign w:val="subscript"/>
                <w:lang w:val="en-GB"/>
              </w:rPr>
              <w:t>REF-Offs</w:t>
            </w:r>
            <w:r w:rsidRPr="00623DAD">
              <w:rPr>
                <w:rFonts w:eastAsia="Times New Roman" w:cs="Times New Roman"/>
                <w:b/>
                <w:sz w:val="18"/>
                <w:szCs w:val="20"/>
                <w:lang w:val="en-GB"/>
              </w:rPr>
              <w:t xml:space="preserve"> [MHz]</w:t>
            </w:r>
          </w:p>
        </w:tc>
        <w:tc>
          <w:tcPr>
            <w:tcW w:w="1134" w:type="dxa"/>
            <w:shd w:val="clear" w:color="auto" w:fill="auto"/>
          </w:tcPr>
          <w:p w14:paraId="18920AA1" w14:textId="77777777" w:rsidR="00623DAD" w:rsidRPr="00623DAD" w:rsidRDefault="00623DAD" w:rsidP="00623DAD">
            <w:pPr>
              <w:keepNext/>
              <w:keepLines/>
              <w:spacing w:after="0" w:line="240" w:lineRule="auto"/>
              <w:jc w:val="center"/>
              <w:rPr>
                <w:rFonts w:eastAsia="Times New Roman" w:cs="Times New Roman"/>
                <w:b/>
                <w:sz w:val="18"/>
                <w:szCs w:val="20"/>
                <w:lang w:val="en-GB"/>
              </w:rPr>
            </w:pPr>
            <w:r w:rsidRPr="00623DAD">
              <w:rPr>
                <w:rFonts w:eastAsia="Times New Roman" w:cs="Times New Roman"/>
                <w:b/>
                <w:sz w:val="18"/>
                <w:szCs w:val="20"/>
                <w:lang w:val="en-GB"/>
              </w:rPr>
              <w:t>N</w:t>
            </w:r>
            <w:r w:rsidRPr="00623DAD">
              <w:rPr>
                <w:rFonts w:eastAsia="Times New Roman" w:cs="Times New Roman"/>
                <w:b/>
                <w:sz w:val="18"/>
                <w:szCs w:val="20"/>
                <w:vertAlign w:val="subscript"/>
                <w:lang w:val="en-GB"/>
              </w:rPr>
              <w:t>REF-Offs</w:t>
            </w:r>
          </w:p>
        </w:tc>
        <w:tc>
          <w:tcPr>
            <w:tcW w:w="1935" w:type="dxa"/>
            <w:shd w:val="clear" w:color="auto" w:fill="auto"/>
          </w:tcPr>
          <w:p w14:paraId="35AE7A89" w14:textId="77777777" w:rsidR="00623DAD" w:rsidRPr="00623DAD" w:rsidRDefault="00623DAD" w:rsidP="00623DAD">
            <w:pPr>
              <w:keepNext/>
              <w:keepLines/>
              <w:spacing w:after="0" w:line="240" w:lineRule="auto"/>
              <w:jc w:val="center"/>
              <w:rPr>
                <w:rFonts w:eastAsia="Times New Roman" w:cs="Times New Roman"/>
                <w:b/>
                <w:sz w:val="18"/>
                <w:szCs w:val="20"/>
                <w:lang w:val="en-GB"/>
              </w:rPr>
            </w:pPr>
            <w:r w:rsidRPr="00623DAD">
              <w:rPr>
                <w:rFonts w:eastAsia="Times New Roman" w:cs="Times New Roman"/>
                <w:b/>
                <w:sz w:val="18"/>
                <w:szCs w:val="20"/>
                <w:lang w:val="en-GB"/>
              </w:rPr>
              <w:t>Range of N</w:t>
            </w:r>
            <w:r w:rsidRPr="00623DAD">
              <w:rPr>
                <w:rFonts w:eastAsia="Times New Roman" w:cs="Times New Roman"/>
                <w:b/>
                <w:sz w:val="18"/>
                <w:szCs w:val="20"/>
                <w:vertAlign w:val="subscript"/>
                <w:lang w:val="en-GB"/>
              </w:rPr>
              <w:t>REF</w:t>
            </w:r>
          </w:p>
        </w:tc>
      </w:tr>
      <w:tr w:rsidR="00623DAD" w:rsidRPr="00623DAD" w14:paraId="6EA39029" w14:textId="77777777" w:rsidTr="00F943FB">
        <w:trPr>
          <w:jc w:val="center"/>
        </w:trPr>
        <w:tc>
          <w:tcPr>
            <w:tcW w:w="2241" w:type="dxa"/>
            <w:shd w:val="clear" w:color="auto" w:fill="auto"/>
          </w:tcPr>
          <w:p w14:paraId="67AFFE52" w14:textId="77777777" w:rsidR="00623DAD" w:rsidRPr="00623DAD" w:rsidRDefault="00623DAD" w:rsidP="00623DAD">
            <w:pPr>
              <w:keepNext/>
              <w:keepLines/>
              <w:spacing w:after="0" w:line="240" w:lineRule="auto"/>
              <w:jc w:val="center"/>
              <w:rPr>
                <w:rFonts w:eastAsia="Times New Roman" w:cs="Times New Roman"/>
                <w:sz w:val="18"/>
                <w:szCs w:val="20"/>
              </w:rPr>
            </w:pPr>
            <w:r w:rsidRPr="00623DAD">
              <w:rPr>
                <w:rFonts w:eastAsia="Times New Roman" w:cs="Times New Roman"/>
                <w:sz w:val="18"/>
                <w:szCs w:val="20"/>
              </w:rPr>
              <w:t>24250 – 100000</w:t>
            </w:r>
          </w:p>
        </w:tc>
        <w:tc>
          <w:tcPr>
            <w:tcW w:w="1369" w:type="dxa"/>
            <w:shd w:val="clear" w:color="auto" w:fill="auto"/>
          </w:tcPr>
          <w:p w14:paraId="65BC8BF2" w14:textId="77777777" w:rsidR="00623DAD" w:rsidRPr="00623DAD" w:rsidRDefault="00623DAD" w:rsidP="00623DAD">
            <w:pPr>
              <w:keepNext/>
              <w:keepLines/>
              <w:spacing w:after="0" w:line="240" w:lineRule="auto"/>
              <w:jc w:val="center"/>
              <w:rPr>
                <w:rFonts w:eastAsia="Times New Roman" w:cs="Times New Roman"/>
                <w:sz w:val="18"/>
                <w:szCs w:val="20"/>
              </w:rPr>
            </w:pPr>
            <w:r w:rsidRPr="00623DAD">
              <w:rPr>
                <w:rFonts w:eastAsia="Times New Roman" w:cs="Times New Roman"/>
                <w:sz w:val="18"/>
                <w:szCs w:val="20"/>
              </w:rPr>
              <w:t>60</w:t>
            </w:r>
          </w:p>
        </w:tc>
        <w:tc>
          <w:tcPr>
            <w:tcW w:w="1590" w:type="dxa"/>
            <w:shd w:val="clear" w:color="auto" w:fill="auto"/>
          </w:tcPr>
          <w:p w14:paraId="0D51A765" w14:textId="77777777" w:rsidR="00623DAD" w:rsidRPr="00623DAD" w:rsidRDefault="00623DAD" w:rsidP="00623DAD">
            <w:pPr>
              <w:keepNext/>
              <w:keepLines/>
              <w:spacing w:after="0" w:line="240" w:lineRule="auto"/>
              <w:jc w:val="center"/>
              <w:rPr>
                <w:rFonts w:eastAsia="Times New Roman" w:cs="Times New Roman"/>
                <w:sz w:val="18"/>
                <w:szCs w:val="20"/>
              </w:rPr>
            </w:pPr>
            <w:r w:rsidRPr="00623DAD">
              <w:rPr>
                <w:rFonts w:eastAsia="Times New Roman" w:cs="Times New Roman"/>
                <w:sz w:val="18"/>
                <w:szCs w:val="20"/>
              </w:rPr>
              <w:t>24250.08</w:t>
            </w:r>
          </w:p>
        </w:tc>
        <w:tc>
          <w:tcPr>
            <w:tcW w:w="1134" w:type="dxa"/>
            <w:shd w:val="clear" w:color="auto" w:fill="auto"/>
          </w:tcPr>
          <w:p w14:paraId="108F976D" w14:textId="77777777" w:rsidR="00623DAD" w:rsidRPr="00623DAD" w:rsidRDefault="00623DAD" w:rsidP="00623DAD">
            <w:pPr>
              <w:keepNext/>
              <w:keepLines/>
              <w:spacing w:after="0" w:line="240" w:lineRule="auto"/>
              <w:jc w:val="center"/>
              <w:rPr>
                <w:rFonts w:eastAsia="Times New Roman" w:cs="Times New Roman"/>
                <w:sz w:val="18"/>
                <w:szCs w:val="20"/>
              </w:rPr>
            </w:pPr>
            <w:r w:rsidRPr="00623DAD">
              <w:rPr>
                <w:rFonts w:eastAsia="Times New Roman" w:cs="Times New Roman"/>
                <w:sz w:val="18"/>
                <w:szCs w:val="20"/>
              </w:rPr>
              <w:t>2016667</w:t>
            </w:r>
          </w:p>
        </w:tc>
        <w:tc>
          <w:tcPr>
            <w:tcW w:w="1935" w:type="dxa"/>
            <w:shd w:val="clear" w:color="auto" w:fill="auto"/>
          </w:tcPr>
          <w:p w14:paraId="6FB0D9E1" w14:textId="77777777" w:rsidR="00623DAD" w:rsidRPr="00623DAD" w:rsidRDefault="00623DAD" w:rsidP="00623DAD">
            <w:pPr>
              <w:keepNext/>
              <w:keepLines/>
              <w:spacing w:after="0" w:line="240" w:lineRule="auto"/>
              <w:jc w:val="center"/>
              <w:rPr>
                <w:rFonts w:eastAsia="Times New Roman" w:cs="Times New Roman"/>
                <w:sz w:val="18"/>
                <w:szCs w:val="20"/>
              </w:rPr>
            </w:pPr>
            <w:r w:rsidRPr="00623DAD">
              <w:rPr>
                <w:rFonts w:eastAsia="Times New Roman" w:cs="Times New Roman"/>
                <w:sz w:val="18"/>
                <w:szCs w:val="20"/>
              </w:rPr>
              <w:t>2016667 – 3279165</w:t>
            </w:r>
          </w:p>
        </w:tc>
      </w:tr>
    </w:tbl>
    <w:p w14:paraId="3B6E2A7A" w14:textId="0C6059AC" w:rsidR="00623DAD" w:rsidRDefault="00623DAD" w:rsidP="004871D5">
      <w:pPr>
        <w:jc w:val="both"/>
        <w:rPr>
          <w:lang w:val="en-GB"/>
        </w:rPr>
      </w:pPr>
    </w:p>
    <w:p w14:paraId="196F2CB7" w14:textId="77777777" w:rsidR="00623DAD" w:rsidRPr="00C04A08" w:rsidRDefault="00623DAD" w:rsidP="00623DAD">
      <w:pPr>
        <w:pStyle w:val="TH"/>
        <w:rPr>
          <w:rFonts w:eastAsia="Yu Mincho"/>
        </w:rPr>
      </w:pPr>
      <w:r w:rsidRPr="00C04A08">
        <w:rPr>
          <w:rFonts w:eastAsia="Yu Mincho"/>
        </w:rPr>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623DAD" w:rsidRPr="00C04A08" w14:paraId="2D25A719" w14:textId="77777777" w:rsidTr="00F943FB">
        <w:trPr>
          <w:jc w:val="center"/>
        </w:trPr>
        <w:tc>
          <w:tcPr>
            <w:tcW w:w="1242" w:type="dxa"/>
            <w:tcBorders>
              <w:top w:val="single" w:sz="4" w:space="0" w:color="auto"/>
              <w:left w:val="single" w:sz="4" w:space="0" w:color="auto"/>
              <w:bottom w:val="single" w:sz="4" w:space="0" w:color="auto"/>
              <w:right w:val="single" w:sz="4" w:space="0" w:color="auto"/>
            </w:tcBorders>
            <w:hideMark/>
          </w:tcPr>
          <w:p w14:paraId="5913259F" w14:textId="77777777" w:rsidR="00623DAD" w:rsidRPr="00C04A08" w:rsidRDefault="00623DAD" w:rsidP="00F943FB">
            <w:pPr>
              <w:pStyle w:val="TAH"/>
              <w:rPr>
                <w:rFonts w:eastAsia="Yu Mincho"/>
              </w:rPr>
            </w:pPr>
            <w:r w:rsidRPr="00C04A08">
              <w:t>Operating Band</w:t>
            </w:r>
          </w:p>
        </w:tc>
        <w:tc>
          <w:tcPr>
            <w:tcW w:w="1146" w:type="dxa"/>
            <w:tcBorders>
              <w:top w:val="single" w:sz="4" w:space="0" w:color="auto"/>
              <w:left w:val="single" w:sz="4" w:space="0" w:color="auto"/>
              <w:bottom w:val="single" w:sz="4" w:space="0" w:color="auto"/>
              <w:right w:val="single" w:sz="4" w:space="0" w:color="auto"/>
            </w:tcBorders>
            <w:hideMark/>
          </w:tcPr>
          <w:p w14:paraId="4E9726FE" w14:textId="77777777" w:rsidR="00623DAD" w:rsidRPr="00C04A08" w:rsidRDefault="00623DAD" w:rsidP="00F943FB">
            <w:pPr>
              <w:pStyle w:val="TAH"/>
            </w:pPr>
            <w:proofErr w:type="spellStart"/>
            <w:r w:rsidRPr="00C04A08">
              <w:t>ΔF</w:t>
            </w:r>
            <w:r w:rsidRPr="00C04A08">
              <w:rPr>
                <w:vertAlign w:val="subscript"/>
              </w:rPr>
              <w:t>Raster</w:t>
            </w:r>
            <w:proofErr w:type="spellEnd"/>
          </w:p>
          <w:p w14:paraId="17BFBD23" w14:textId="77777777" w:rsidR="00623DAD" w:rsidRPr="00C04A08" w:rsidRDefault="00623DAD" w:rsidP="00F943FB">
            <w:pPr>
              <w:pStyle w:val="TAH"/>
              <w:rPr>
                <w:rFonts w:eastAsia="Yu Mincho"/>
              </w:rPr>
            </w:pPr>
            <w:r w:rsidRPr="00C04A08">
              <w:t>(kHz)</w:t>
            </w:r>
          </w:p>
        </w:tc>
        <w:tc>
          <w:tcPr>
            <w:tcW w:w="2876" w:type="dxa"/>
            <w:tcBorders>
              <w:top w:val="single" w:sz="4" w:space="0" w:color="auto"/>
              <w:left w:val="single" w:sz="4" w:space="0" w:color="auto"/>
              <w:bottom w:val="single" w:sz="4" w:space="0" w:color="auto"/>
              <w:right w:val="single" w:sz="4" w:space="0" w:color="auto"/>
            </w:tcBorders>
            <w:hideMark/>
          </w:tcPr>
          <w:p w14:paraId="31C7998B" w14:textId="77777777" w:rsidR="00623DAD" w:rsidRPr="00C04A08" w:rsidRDefault="00623DAD" w:rsidP="00F943FB">
            <w:pPr>
              <w:pStyle w:val="TAH"/>
              <w:rPr>
                <w:rFonts w:eastAsia="Yu Mincho"/>
              </w:rPr>
            </w:pPr>
            <w:r w:rsidRPr="00C04A08">
              <w:rPr>
                <w:rFonts w:eastAsia="Yu Mincho"/>
              </w:rPr>
              <w:t>Uplink and Downlink</w:t>
            </w:r>
          </w:p>
          <w:p w14:paraId="515A3B51" w14:textId="77777777" w:rsidR="00623DAD" w:rsidRPr="00C04A08" w:rsidRDefault="00623DAD" w:rsidP="00F943FB">
            <w:pPr>
              <w:pStyle w:val="TAH"/>
              <w:rPr>
                <w:rFonts w:eastAsia="Yu Mincho"/>
              </w:rPr>
            </w:pPr>
            <w:r w:rsidRPr="00C04A08">
              <w:rPr>
                <w:rFonts w:eastAsia="Yu Mincho"/>
              </w:rPr>
              <w:t>Range of N</w:t>
            </w:r>
            <w:r w:rsidRPr="00C04A08">
              <w:rPr>
                <w:rFonts w:eastAsia="Yu Mincho"/>
                <w:vertAlign w:val="subscript"/>
              </w:rPr>
              <w:t>REF</w:t>
            </w:r>
          </w:p>
          <w:p w14:paraId="0DA279C1" w14:textId="77777777" w:rsidR="00623DAD" w:rsidRPr="00C04A08" w:rsidRDefault="00623DAD" w:rsidP="00F943FB">
            <w:pPr>
              <w:pStyle w:val="TAH"/>
              <w:rPr>
                <w:rFonts w:eastAsia="Yu Mincho"/>
              </w:rPr>
            </w:pPr>
            <w:r w:rsidRPr="00C04A08">
              <w:rPr>
                <w:rFonts w:eastAsia="Yu Mincho"/>
              </w:rPr>
              <w:t>(First – &lt;Step size&gt; – Last)</w:t>
            </w:r>
          </w:p>
        </w:tc>
      </w:tr>
      <w:tr w:rsidR="00623DAD" w:rsidRPr="00C04A08" w14:paraId="065B2B1F" w14:textId="77777777" w:rsidTr="00F943FB">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18883696" w14:textId="77777777" w:rsidR="00623DAD" w:rsidRPr="00623DAD" w:rsidRDefault="00623DAD" w:rsidP="00F943FB">
            <w:pPr>
              <w:pStyle w:val="TAC"/>
              <w:rPr>
                <w:rFonts w:eastAsia="Yu Mincho"/>
                <w:highlight w:val="yellow"/>
                <w:lang w:eastAsia="ja-JP"/>
              </w:rPr>
            </w:pPr>
            <w:r w:rsidRPr="00623DAD">
              <w:rPr>
                <w:highlight w:val="yellow"/>
                <w:lang w:eastAsia="ja-JP"/>
              </w:rPr>
              <w:t>n257</w:t>
            </w:r>
          </w:p>
        </w:tc>
        <w:tc>
          <w:tcPr>
            <w:tcW w:w="1146" w:type="dxa"/>
            <w:tcBorders>
              <w:top w:val="single" w:sz="4" w:space="0" w:color="auto"/>
              <w:left w:val="single" w:sz="4" w:space="0" w:color="auto"/>
              <w:bottom w:val="single" w:sz="4" w:space="0" w:color="auto"/>
              <w:right w:val="single" w:sz="4" w:space="0" w:color="auto"/>
            </w:tcBorders>
            <w:hideMark/>
          </w:tcPr>
          <w:p w14:paraId="3CA2DD6D" w14:textId="77777777" w:rsidR="00623DAD" w:rsidRPr="009B7D22" w:rsidRDefault="00623DAD" w:rsidP="00F943FB">
            <w:pPr>
              <w:pStyle w:val="TAC"/>
              <w:rPr>
                <w:rFonts w:eastAsia="Yu Mincho"/>
                <w:lang w:eastAsia="ja-JP"/>
              </w:rPr>
            </w:pPr>
            <w:r w:rsidRPr="009B7D22">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4F157CA2" w14:textId="77777777" w:rsidR="00623DAD" w:rsidRPr="009B7D22" w:rsidRDefault="00623DAD" w:rsidP="00F943FB">
            <w:pPr>
              <w:pStyle w:val="TAC"/>
              <w:rPr>
                <w:rFonts w:eastAsia="Yu Mincho"/>
                <w:lang w:eastAsia="ja-JP"/>
              </w:rPr>
            </w:pPr>
            <w:r w:rsidRPr="009B7D22">
              <w:rPr>
                <w:lang w:eastAsia="ja-JP"/>
              </w:rPr>
              <w:t>2054166</w:t>
            </w:r>
            <w:r w:rsidRPr="009B7D22">
              <w:rPr>
                <w:rFonts w:eastAsia="Yu Mincho"/>
                <w:lang w:eastAsia="ja-JP"/>
              </w:rPr>
              <w:t xml:space="preserve"> – &lt;1&gt; – 2104165</w:t>
            </w:r>
          </w:p>
        </w:tc>
      </w:tr>
      <w:tr w:rsidR="00623DAD" w:rsidRPr="00C04A08" w14:paraId="7B2D5773" w14:textId="77777777" w:rsidTr="00F943FB">
        <w:trPr>
          <w:jc w:val="center"/>
        </w:trPr>
        <w:tc>
          <w:tcPr>
            <w:tcW w:w="1242" w:type="dxa"/>
            <w:tcBorders>
              <w:top w:val="nil"/>
              <w:left w:val="single" w:sz="4" w:space="0" w:color="auto"/>
              <w:bottom w:val="single" w:sz="4" w:space="0" w:color="auto"/>
              <w:right w:val="single" w:sz="4" w:space="0" w:color="auto"/>
            </w:tcBorders>
            <w:shd w:val="clear" w:color="auto" w:fill="auto"/>
          </w:tcPr>
          <w:p w14:paraId="7291F6B0" w14:textId="77777777" w:rsidR="00623DAD" w:rsidRPr="00623DAD" w:rsidRDefault="00623DAD" w:rsidP="00F943FB">
            <w:pPr>
              <w:pStyle w:val="TAC"/>
              <w:rPr>
                <w:highlight w:val="yellow"/>
                <w:lang w:eastAsia="ja-JP"/>
              </w:rPr>
            </w:pPr>
          </w:p>
        </w:tc>
        <w:tc>
          <w:tcPr>
            <w:tcW w:w="1146" w:type="dxa"/>
            <w:tcBorders>
              <w:top w:val="single" w:sz="4" w:space="0" w:color="auto"/>
              <w:left w:val="single" w:sz="4" w:space="0" w:color="auto"/>
              <w:bottom w:val="single" w:sz="4" w:space="0" w:color="auto"/>
              <w:right w:val="single" w:sz="4" w:space="0" w:color="auto"/>
            </w:tcBorders>
          </w:tcPr>
          <w:p w14:paraId="64B1A124" w14:textId="77777777" w:rsidR="00623DAD" w:rsidRPr="00623DAD" w:rsidRDefault="00623DAD" w:rsidP="00F943FB">
            <w:pPr>
              <w:pStyle w:val="TAC"/>
              <w:rPr>
                <w:rFonts w:eastAsia="Yu Mincho"/>
                <w:highlight w:val="yellow"/>
                <w:lang w:eastAsia="ja-JP"/>
              </w:rPr>
            </w:pPr>
            <w:r w:rsidRPr="00623DAD">
              <w:rPr>
                <w:highlight w:val="yellow"/>
              </w:rPr>
              <w:t>120</w:t>
            </w:r>
          </w:p>
        </w:tc>
        <w:tc>
          <w:tcPr>
            <w:tcW w:w="2876" w:type="dxa"/>
            <w:tcBorders>
              <w:top w:val="single" w:sz="4" w:space="0" w:color="auto"/>
              <w:left w:val="single" w:sz="4" w:space="0" w:color="auto"/>
              <w:bottom w:val="single" w:sz="4" w:space="0" w:color="auto"/>
              <w:right w:val="single" w:sz="4" w:space="0" w:color="auto"/>
            </w:tcBorders>
          </w:tcPr>
          <w:p w14:paraId="0D7FCECD" w14:textId="77777777" w:rsidR="00623DAD" w:rsidRPr="00623DAD" w:rsidRDefault="00623DAD" w:rsidP="00F943FB">
            <w:pPr>
              <w:pStyle w:val="TAC"/>
              <w:rPr>
                <w:highlight w:val="yellow"/>
                <w:lang w:eastAsia="ja-JP"/>
              </w:rPr>
            </w:pPr>
            <w:r w:rsidRPr="00623DAD">
              <w:rPr>
                <w:highlight w:val="yellow"/>
              </w:rPr>
              <w:t>2054167 – &lt;2&gt; – 2104165</w:t>
            </w:r>
          </w:p>
        </w:tc>
      </w:tr>
      <w:tr w:rsidR="00623DAD" w:rsidRPr="00C04A08" w14:paraId="4247C7E1" w14:textId="77777777" w:rsidTr="00F943FB">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1580D3D6" w14:textId="77777777" w:rsidR="00623DAD" w:rsidRPr="00C04A08" w:rsidRDefault="00623DAD" w:rsidP="00F943FB">
            <w:pPr>
              <w:pStyle w:val="TAC"/>
              <w:rPr>
                <w:lang w:eastAsia="ja-JP"/>
              </w:rPr>
            </w:pPr>
            <w:r w:rsidRPr="00C04A08">
              <w:rPr>
                <w:lang w:eastAsia="ja-JP"/>
              </w:rPr>
              <w:t>n258</w:t>
            </w:r>
          </w:p>
        </w:tc>
        <w:tc>
          <w:tcPr>
            <w:tcW w:w="1146" w:type="dxa"/>
            <w:tcBorders>
              <w:top w:val="single" w:sz="4" w:space="0" w:color="auto"/>
              <w:left w:val="single" w:sz="4" w:space="0" w:color="auto"/>
              <w:bottom w:val="single" w:sz="4" w:space="0" w:color="auto"/>
              <w:right w:val="single" w:sz="4" w:space="0" w:color="auto"/>
            </w:tcBorders>
            <w:hideMark/>
          </w:tcPr>
          <w:p w14:paraId="0A4B725E" w14:textId="77777777" w:rsidR="00623DAD" w:rsidRPr="00C04A08" w:rsidRDefault="00623DAD" w:rsidP="00F943FB">
            <w:pPr>
              <w:pStyle w:val="TAC"/>
              <w:rPr>
                <w:rFonts w:eastAsia="Yu Mincho"/>
                <w:lang w:eastAsia="ja-JP"/>
              </w:rPr>
            </w:pPr>
            <w:r w:rsidRPr="00C04A08">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0B6F276A" w14:textId="77777777" w:rsidR="00623DAD" w:rsidRPr="00C04A08" w:rsidRDefault="00623DAD" w:rsidP="00F943FB">
            <w:pPr>
              <w:pStyle w:val="TAC"/>
              <w:rPr>
                <w:lang w:eastAsia="ja-JP"/>
              </w:rPr>
            </w:pPr>
            <w:r w:rsidRPr="00C04A08">
              <w:rPr>
                <w:lang w:eastAsia="ja-JP"/>
              </w:rPr>
              <w:t>2016667</w:t>
            </w:r>
            <w:r w:rsidRPr="00C04A08">
              <w:rPr>
                <w:rFonts w:eastAsia="Yu Mincho"/>
                <w:lang w:eastAsia="ja-JP"/>
              </w:rPr>
              <w:t xml:space="preserve"> – &lt;1&gt; – 2070832</w:t>
            </w:r>
          </w:p>
        </w:tc>
      </w:tr>
      <w:tr w:rsidR="00623DAD" w:rsidRPr="00C04A08" w14:paraId="3ADBA661" w14:textId="77777777" w:rsidTr="00F943FB">
        <w:trPr>
          <w:jc w:val="center"/>
        </w:trPr>
        <w:tc>
          <w:tcPr>
            <w:tcW w:w="1242" w:type="dxa"/>
            <w:tcBorders>
              <w:top w:val="nil"/>
              <w:left w:val="single" w:sz="4" w:space="0" w:color="auto"/>
              <w:bottom w:val="single" w:sz="4" w:space="0" w:color="auto"/>
              <w:right w:val="single" w:sz="4" w:space="0" w:color="auto"/>
            </w:tcBorders>
            <w:shd w:val="clear" w:color="auto" w:fill="auto"/>
          </w:tcPr>
          <w:p w14:paraId="56CBC952" w14:textId="77777777" w:rsidR="00623DAD" w:rsidRPr="00C04A08" w:rsidRDefault="00623DAD" w:rsidP="00F943FB">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62F72CAC" w14:textId="77777777" w:rsidR="00623DAD" w:rsidRPr="00C04A08" w:rsidRDefault="00623DAD" w:rsidP="00F943FB">
            <w:pPr>
              <w:pStyle w:val="TAC"/>
              <w:rPr>
                <w:rFonts w:eastAsia="Yu Mincho"/>
                <w:lang w:eastAsia="ja-JP"/>
              </w:rPr>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3F79B32D" w14:textId="77777777" w:rsidR="00623DAD" w:rsidRPr="00C04A08" w:rsidRDefault="00623DAD" w:rsidP="00F943FB">
            <w:pPr>
              <w:pStyle w:val="TAC"/>
              <w:rPr>
                <w:lang w:eastAsia="ja-JP"/>
              </w:rPr>
            </w:pPr>
            <w:r w:rsidRPr="00C04A08">
              <w:t>2016667 – &lt;2&gt; – 2070831</w:t>
            </w:r>
          </w:p>
        </w:tc>
      </w:tr>
      <w:tr w:rsidR="00623DAD" w:rsidRPr="00C04A08" w14:paraId="04FE5850" w14:textId="77777777" w:rsidTr="00F943FB">
        <w:trPr>
          <w:jc w:val="center"/>
        </w:trPr>
        <w:tc>
          <w:tcPr>
            <w:tcW w:w="1242" w:type="dxa"/>
            <w:tcBorders>
              <w:left w:val="single" w:sz="4" w:space="0" w:color="auto"/>
              <w:bottom w:val="nil"/>
              <w:right w:val="single" w:sz="4" w:space="0" w:color="auto"/>
            </w:tcBorders>
            <w:shd w:val="clear" w:color="auto" w:fill="auto"/>
          </w:tcPr>
          <w:p w14:paraId="178AB9B2" w14:textId="77777777" w:rsidR="00623DAD" w:rsidRPr="00623DAD" w:rsidRDefault="00623DAD" w:rsidP="00F943FB">
            <w:pPr>
              <w:pStyle w:val="TAC"/>
              <w:rPr>
                <w:highlight w:val="yellow"/>
                <w:lang w:eastAsia="ja-JP"/>
              </w:rPr>
            </w:pPr>
            <w:r w:rsidRPr="00623DAD">
              <w:rPr>
                <w:highlight w:val="yellow"/>
                <w:lang w:eastAsia="ja-JP"/>
              </w:rPr>
              <w:t>n259</w:t>
            </w:r>
          </w:p>
        </w:tc>
        <w:tc>
          <w:tcPr>
            <w:tcW w:w="1146" w:type="dxa"/>
            <w:tcBorders>
              <w:top w:val="single" w:sz="4" w:space="0" w:color="auto"/>
              <w:left w:val="single" w:sz="4" w:space="0" w:color="auto"/>
              <w:bottom w:val="single" w:sz="4" w:space="0" w:color="auto"/>
              <w:right w:val="single" w:sz="4" w:space="0" w:color="auto"/>
            </w:tcBorders>
          </w:tcPr>
          <w:p w14:paraId="4002AF11" w14:textId="77777777" w:rsidR="00623DAD" w:rsidRPr="009B7D22" w:rsidRDefault="00623DAD" w:rsidP="00F943FB">
            <w:pPr>
              <w:pStyle w:val="TAC"/>
            </w:pPr>
            <w:r w:rsidRPr="009B7D22">
              <w:rPr>
                <w:rFonts w:eastAsia="Yu Mincho"/>
              </w:rPr>
              <w:t>60</w:t>
            </w:r>
          </w:p>
        </w:tc>
        <w:tc>
          <w:tcPr>
            <w:tcW w:w="2876" w:type="dxa"/>
            <w:tcBorders>
              <w:top w:val="single" w:sz="4" w:space="0" w:color="auto"/>
              <w:left w:val="single" w:sz="4" w:space="0" w:color="auto"/>
              <w:bottom w:val="single" w:sz="4" w:space="0" w:color="auto"/>
              <w:right w:val="single" w:sz="4" w:space="0" w:color="auto"/>
            </w:tcBorders>
          </w:tcPr>
          <w:p w14:paraId="4202EB01" w14:textId="77777777" w:rsidR="00623DAD" w:rsidRPr="009B7D22" w:rsidRDefault="00623DAD" w:rsidP="00F943FB">
            <w:pPr>
              <w:pStyle w:val="TAC"/>
            </w:pPr>
            <w:r w:rsidRPr="009B7D22">
              <w:t>2270832</w:t>
            </w:r>
            <w:r w:rsidRPr="009B7D22">
              <w:rPr>
                <w:rFonts w:eastAsia="Yu Mincho"/>
              </w:rPr>
              <w:t xml:space="preserve"> – &lt;1&gt; – 2337499</w:t>
            </w:r>
          </w:p>
        </w:tc>
      </w:tr>
      <w:tr w:rsidR="00623DAD" w:rsidRPr="00C04A08" w14:paraId="0B008E35" w14:textId="77777777" w:rsidTr="00F943FB">
        <w:trPr>
          <w:jc w:val="center"/>
        </w:trPr>
        <w:tc>
          <w:tcPr>
            <w:tcW w:w="1242" w:type="dxa"/>
            <w:tcBorders>
              <w:top w:val="nil"/>
              <w:left w:val="single" w:sz="4" w:space="0" w:color="auto"/>
              <w:bottom w:val="single" w:sz="4" w:space="0" w:color="auto"/>
              <w:right w:val="single" w:sz="4" w:space="0" w:color="auto"/>
            </w:tcBorders>
            <w:shd w:val="clear" w:color="auto" w:fill="auto"/>
          </w:tcPr>
          <w:p w14:paraId="2C8EAB76" w14:textId="77777777" w:rsidR="00623DAD" w:rsidRPr="00623DAD" w:rsidRDefault="00623DAD" w:rsidP="00F943FB">
            <w:pPr>
              <w:pStyle w:val="TAC"/>
              <w:rPr>
                <w:highlight w:val="yellow"/>
                <w:lang w:eastAsia="ja-JP"/>
              </w:rPr>
            </w:pPr>
          </w:p>
        </w:tc>
        <w:tc>
          <w:tcPr>
            <w:tcW w:w="1146" w:type="dxa"/>
            <w:tcBorders>
              <w:top w:val="single" w:sz="4" w:space="0" w:color="auto"/>
              <w:left w:val="single" w:sz="4" w:space="0" w:color="auto"/>
              <w:bottom w:val="single" w:sz="4" w:space="0" w:color="auto"/>
              <w:right w:val="single" w:sz="4" w:space="0" w:color="auto"/>
            </w:tcBorders>
          </w:tcPr>
          <w:p w14:paraId="7854A2C2" w14:textId="77777777" w:rsidR="00623DAD" w:rsidRPr="00623DAD" w:rsidRDefault="00623DAD" w:rsidP="00F943FB">
            <w:pPr>
              <w:pStyle w:val="TAC"/>
              <w:rPr>
                <w:highlight w:val="yellow"/>
              </w:rPr>
            </w:pPr>
            <w:r w:rsidRPr="00623DAD">
              <w:rPr>
                <w:rFonts w:eastAsia="Yu Mincho"/>
                <w:highlight w:val="yellow"/>
              </w:rPr>
              <w:t>120</w:t>
            </w:r>
          </w:p>
        </w:tc>
        <w:tc>
          <w:tcPr>
            <w:tcW w:w="2876" w:type="dxa"/>
            <w:tcBorders>
              <w:top w:val="single" w:sz="4" w:space="0" w:color="auto"/>
              <w:left w:val="single" w:sz="4" w:space="0" w:color="auto"/>
              <w:bottom w:val="single" w:sz="4" w:space="0" w:color="auto"/>
              <w:right w:val="single" w:sz="4" w:space="0" w:color="auto"/>
            </w:tcBorders>
          </w:tcPr>
          <w:p w14:paraId="61F4E4F6" w14:textId="77777777" w:rsidR="00623DAD" w:rsidRPr="00623DAD" w:rsidRDefault="00623DAD" w:rsidP="00F943FB">
            <w:pPr>
              <w:pStyle w:val="TAC"/>
              <w:rPr>
                <w:highlight w:val="yellow"/>
              </w:rPr>
            </w:pPr>
            <w:r w:rsidRPr="00623DAD">
              <w:rPr>
                <w:highlight w:val="yellow"/>
              </w:rPr>
              <w:t>2270832</w:t>
            </w:r>
            <w:r w:rsidRPr="00623DAD">
              <w:rPr>
                <w:rFonts w:eastAsia="Yu Mincho"/>
                <w:highlight w:val="yellow"/>
              </w:rPr>
              <w:t>– &lt;2&gt; – 2337499</w:t>
            </w:r>
          </w:p>
        </w:tc>
      </w:tr>
      <w:tr w:rsidR="00623DAD" w:rsidRPr="00C04A08" w14:paraId="5609EEBA" w14:textId="77777777" w:rsidTr="00F943FB">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2F5C3CC1" w14:textId="77777777" w:rsidR="00623DAD" w:rsidRPr="00C04A08" w:rsidRDefault="00623DAD" w:rsidP="00F943FB">
            <w:pPr>
              <w:pStyle w:val="TAC"/>
              <w:rPr>
                <w:lang w:eastAsia="ja-JP"/>
              </w:rPr>
            </w:pPr>
            <w:r w:rsidRPr="00C04A08">
              <w:rPr>
                <w:lang w:eastAsia="ja-JP"/>
              </w:rPr>
              <w:t>n260</w:t>
            </w:r>
          </w:p>
        </w:tc>
        <w:tc>
          <w:tcPr>
            <w:tcW w:w="1146" w:type="dxa"/>
            <w:tcBorders>
              <w:top w:val="single" w:sz="4" w:space="0" w:color="auto"/>
              <w:left w:val="single" w:sz="4" w:space="0" w:color="auto"/>
              <w:bottom w:val="single" w:sz="4" w:space="0" w:color="auto"/>
              <w:right w:val="single" w:sz="4" w:space="0" w:color="auto"/>
            </w:tcBorders>
            <w:hideMark/>
          </w:tcPr>
          <w:p w14:paraId="0093861E" w14:textId="77777777" w:rsidR="00623DAD" w:rsidRPr="00C04A08" w:rsidRDefault="00623DAD" w:rsidP="00F943FB">
            <w:pPr>
              <w:pStyle w:val="TAC"/>
              <w:rPr>
                <w:rFonts w:eastAsia="Yu Mincho"/>
                <w:lang w:eastAsia="ja-JP"/>
              </w:rPr>
            </w:pPr>
            <w:r w:rsidRPr="00C04A08">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368CE3BF" w14:textId="77777777" w:rsidR="00623DAD" w:rsidRPr="00C04A08" w:rsidRDefault="00623DAD" w:rsidP="00F943FB">
            <w:pPr>
              <w:pStyle w:val="TAC"/>
              <w:rPr>
                <w:lang w:eastAsia="ja-JP"/>
              </w:rPr>
            </w:pPr>
            <w:r w:rsidRPr="00C04A08">
              <w:rPr>
                <w:lang w:eastAsia="ja-JP"/>
              </w:rPr>
              <w:t>2229166</w:t>
            </w:r>
            <w:r w:rsidRPr="00C04A08">
              <w:rPr>
                <w:rFonts w:eastAsia="Yu Mincho"/>
                <w:lang w:eastAsia="ja-JP"/>
              </w:rPr>
              <w:t xml:space="preserve"> – &lt;1&gt; – </w:t>
            </w:r>
            <w:r w:rsidRPr="00C04A08">
              <w:rPr>
                <w:rFonts w:eastAsia="Yu Mincho"/>
              </w:rPr>
              <w:t>2279165</w:t>
            </w:r>
          </w:p>
        </w:tc>
      </w:tr>
      <w:tr w:rsidR="00623DAD" w:rsidRPr="00C04A08" w14:paraId="6663DFC4" w14:textId="77777777" w:rsidTr="00F943FB">
        <w:trPr>
          <w:jc w:val="center"/>
        </w:trPr>
        <w:tc>
          <w:tcPr>
            <w:tcW w:w="1242" w:type="dxa"/>
            <w:tcBorders>
              <w:top w:val="nil"/>
              <w:left w:val="single" w:sz="4" w:space="0" w:color="auto"/>
              <w:bottom w:val="single" w:sz="4" w:space="0" w:color="auto"/>
              <w:right w:val="single" w:sz="4" w:space="0" w:color="auto"/>
            </w:tcBorders>
            <w:shd w:val="clear" w:color="auto" w:fill="auto"/>
          </w:tcPr>
          <w:p w14:paraId="561840CB" w14:textId="77777777" w:rsidR="00623DAD" w:rsidRPr="00C04A08" w:rsidRDefault="00623DAD" w:rsidP="00F943FB">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7B7A82CF" w14:textId="77777777" w:rsidR="00623DAD" w:rsidRPr="00C04A08" w:rsidRDefault="00623DAD" w:rsidP="00F943FB">
            <w:pPr>
              <w:pStyle w:val="TAC"/>
              <w:rPr>
                <w:rFonts w:eastAsia="Yu Mincho"/>
                <w:lang w:eastAsia="ja-JP"/>
              </w:rPr>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25F941F3" w14:textId="77777777" w:rsidR="00623DAD" w:rsidRPr="00C04A08" w:rsidRDefault="00623DAD" w:rsidP="00F943FB">
            <w:pPr>
              <w:pStyle w:val="TAC"/>
              <w:rPr>
                <w:lang w:eastAsia="ja-JP"/>
              </w:rPr>
            </w:pPr>
            <w:r w:rsidRPr="00C04A08">
              <w:t>2229167 – &lt;2&gt; – 2279165</w:t>
            </w:r>
          </w:p>
        </w:tc>
      </w:tr>
      <w:tr w:rsidR="00623DAD" w:rsidRPr="00C04A08" w14:paraId="72E3058C" w14:textId="77777777" w:rsidTr="00F943FB">
        <w:trPr>
          <w:jc w:val="center"/>
        </w:trPr>
        <w:tc>
          <w:tcPr>
            <w:tcW w:w="1242" w:type="dxa"/>
            <w:tcBorders>
              <w:top w:val="single" w:sz="4" w:space="0" w:color="auto"/>
              <w:left w:val="single" w:sz="4" w:space="0" w:color="auto"/>
              <w:bottom w:val="nil"/>
              <w:right w:val="single" w:sz="4" w:space="0" w:color="auto"/>
            </w:tcBorders>
            <w:shd w:val="clear" w:color="auto" w:fill="auto"/>
          </w:tcPr>
          <w:p w14:paraId="208C4FE6" w14:textId="77777777" w:rsidR="00623DAD" w:rsidRPr="00C04A08" w:rsidRDefault="00623DAD" w:rsidP="00F943FB">
            <w:pPr>
              <w:pStyle w:val="TAC"/>
              <w:rPr>
                <w:lang w:eastAsia="ja-JP"/>
              </w:rPr>
            </w:pPr>
            <w:r w:rsidRPr="00C04A08">
              <w:t>n261</w:t>
            </w:r>
          </w:p>
        </w:tc>
        <w:tc>
          <w:tcPr>
            <w:tcW w:w="1146" w:type="dxa"/>
            <w:tcBorders>
              <w:top w:val="single" w:sz="4" w:space="0" w:color="auto"/>
              <w:left w:val="single" w:sz="4" w:space="0" w:color="auto"/>
              <w:bottom w:val="single" w:sz="4" w:space="0" w:color="auto"/>
              <w:right w:val="single" w:sz="4" w:space="0" w:color="auto"/>
            </w:tcBorders>
          </w:tcPr>
          <w:p w14:paraId="41E20166" w14:textId="77777777" w:rsidR="00623DAD" w:rsidRPr="00C04A08" w:rsidRDefault="00623DAD" w:rsidP="00F943FB">
            <w:pPr>
              <w:pStyle w:val="TAC"/>
              <w:rPr>
                <w:rFonts w:eastAsia="Yu Mincho"/>
                <w:lang w:eastAsia="ja-JP"/>
              </w:rPr>
            </w:pPr>
            <w:r w:rsidRPr="00C04A08">
              <w:t>60</w:t>
            </w:r>
          </w:p>
        </w:tc>
        <w:tc>
          <w:tcPr>
            <w:tcW w:w="2876" w:type="dxa"/>
            <w:tcBorders>
              <w:top w:val="single" w:sz="4" w:space="0" w:color="auto"/>
              <w:left w:val="single" w:sz="4" w:space="0" w:color="auto"/>
              <w:bottom w:val="single" w:sz="4" w:space="0" w:color="auto"/>
              <w:right w:val="single" w:sz="4" w:space="0" w:color="auto"/>
            </w:tcBorders>
          </w:tcPr>
          <w:p w14:paraId="165C6D8A" w14:textId="77777777" w:rsidR="00623DAD" w:rsidRPr="00C04A08" w:rsidRDefault="00623DAD" w:rsidP="00F943FB">
            <w:pPr>
              <w:pStyle w:val="TAC"/>
              <w:rPr>
                <w:lang w:eastAsia="ja-JP"/>
              </w:rPr>
            </w:pPr>
            <w:r w:rsidRPr="00C04A08">
              <w:t>2070833 – &lt;1&gt; – 2084999</w:t>
            </w:r>
          </w:p>
        </w:tc>
      </w:tr>
      <w:tr w:rsidR="00623DAD" w:rsidRPr="00C04A08" w14:paraId="47B27FEE" w14:textId="77777777" w:rsidTr="00F943FB">
        <w:trPr>
          <w:jc w:val="center"/>
        </w:trPr>
        <w:tc>
          <w:tcPr>
            <w:tcW w:w="1242" w:type="dxa"/>
            <w:tcBorders>
              <w:top w:val="nil"/>
              <w:left w:val="single" w:sz="4" w:space="0" w:color="auto"/>
              <w:bottom w:val="single" w:sz="4" w:space="0" w:color="auto"/>
              <w:right w:val="single" w:sz="4" w:space="0" w:color="auto"/>
            </w:tcBorders>
            <w:shd w:val="clear" w:color="auto" w:fill="auto"/>
          </w:tcPr>
          <w:p w14:paraId="0A58B177" w14:textId="77777777" w:rsidR="00623DAD" w:rsidRPr="00C04A08" w:rsidRDefault="00623DAD" w:rsidP="00F943FB">
            <w:pPr>
              <w:pStyle w:val="TAC"/>
            </w:pPr>
          </w:p>
        </w:tc>
        <w:tc>
          <w:tcPr>
            <w:tcW w:w="1146" w:type="dxa"/>
            <w:tcBorders>
              <w:top w:val="single" w:sz="4" w:space="0" w:color="auto"/>
              <w:left w:val="single" w:sz="4" w:space="0" w:color="auto"/>
              <w:bottom w:val="single" w:sz="4" w:space="0" w:color="auto"/>
              <w:right w:val="single" w:sz="4" w:space="0" w:color="auto"/>
            </w:tcBorders>
          </w:tcPr>
          <w:p w14:paraId="079CE166" w14:textId="77777777" w:rsidR="00623DAD" w:rsidRPr="00C04A08" w:rsidRDefault="00623DAD" w:rsidP="00F943FB">
            <w:pPr>
              <w:pStyle w:val="TAC"/>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287FBE41" w14:textId="77777777" w:rsidR="00623DAD" w:rsidRPr="00C04A08" w:rsidRDefault="00623DAD" w:rsidP="00F943FB">
            <w:pPr>
              <w:pStyle w:val="TAC"/>
            </w:pPr>
            <w:r w:rsidRPr="00C04A08">
              <w:t>2070833 – &lt;2&gt; – 2084999</w:t>
            </w:r>
          </w:p>
        </w:tc>
      </w:tr>
    </w:tbl>
    <w:p w14:paraId="675CDCAB" w14:textId="77777777" w:rsidR="00623DAD" w:rsidRDefault="00623DAD" w:rsidP="004871D5">
      <w:pPr>
        <w:jc w:val="both"/>
        <w:rPr>
          <w:lang w:val="en-GB"/>
        </w:rPr>
      </w:pPr>
    </w:p>
    <w:p w14:paraId="33BCBCBA" w14:textId="77777777" w:rsidR="004871D5" w:rsidRPr="00C04A08" w:rsidRDefault="004871D5" w:rsidP="004871D5">
      <w:pPr>
        <w:pStyle w:val="TH"/>
      </w:pPr>
      <w:r w:rsidRPr="00C04A08">
        <w:t xml:space="preserve">Table 5.4.3.1-1: </w:t>
      </w:r>
      <w:r w:rsidRPr="00C04A08">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3518"/>
        <w:gridCol w:w="1938"/>
        <w:gridCol w:w="1992"/>
      </w:tblGrid>
      <w:tr w:rsidR="004871D5" w:rsidRPr="00C04A08" w14:paraId="31C5659B" w14:textId="77777777" w:rsidTr="00F943FB">
        <w:trPr>
          <w:jc w:val="center"/>
        </w:trPr>
        <w:tc>
          <w:tcPr>
            <w:tcW w:w="2409" w:type="dxa"/>
            <w:shd w:val="clear" w:color="auto" w:fill="auto"/>
          </w:tcPr>
          <w:p w14:paraId="6AA0FB4B" w14:textId="77777777" w:rsidR="004871D5" w:rsidRPr="00C04A08" w:rsidRDefault="004871D5" w:rsidP="00F943FB">
            <w:pPr>
              <w:pStyle w:val="TAH"/>
            </w:pPr>
            <w:r w:rsidRPr="00C04A08">
              <w:t>Frequency range</w:t>
            </w:r>
          </w:p>
        </w:tc>
        <w:tc>
          <w:tcPr>
            <w:tcW w:w="3518" w:type="dxa"/>
            <w:shd w:val="clear" w:color="auto" w:fill="auto"/>
          </w:tcPr>
          <w:p w14:paraId="3CD55047" w14:textId="77777777" w:rsidR="004871D5" w:rsidRPr="00C04A08" w:rsidRDefault="004871D5" w:rsidP="00F943FB">
            <w:pPr>
              <w:pStyle w:val="TAH"/>
            </w:pPr>
            <w:r w:rsidRPr="00C04A08">
              <w:t>SS block frequency position SS</w:t>
            </w:r>
            <w:r w:rsidRPr="00C04A08">
              <w:rPr>
                <w:vertAlign w:val="subscript"/>
              </w:rPr>
              <w:t>REF</w:t>
            </w:r>
          </w:p>
        </w:tc>
        <w:tc>
          <w:tcPr>
            <w:tcW w:w="1938" w:type="dxa"/>
          </w:tcPr>
          <w:p w14:paraId="5E757A13" w14:textId="77777777" w:rsidR="004871D5" w:rsidRPr="00C04A08" w:rsidRDefault="004871D5" w:rsidP="00F943FB">
            <w:pPr>
              <w:pStyle w:val="TAH"/>
            </w:pPr>
            <w:r w:rsidRPr="00C04A08">
              <w:t>GSCN</w:t>
            </w:r>
          </w:p>
        </w:tc>
        <w:tc>
          <w:tcPr>
            <w:tcW w:w="1992" w:type="dxa"/>
            <w:shd w:val="clear" w:color="auto" w:fill="auto"/>
          </w:tcPr>
          <w:p w14:paraId="5BD91347" w14:textId="77777777" w:rsidR="004871D5" w:rsidRPr="00C04A08" w:rsidRDefault="004871D5" w:rsidP="00F943FB">
            <w:pPr>
              <w:pStyle w:val="TAH"/>
            </w:pPr>
            <w:r w:rsidRPr="00C04A08">
              <w:t>Range of GSCN</w:t>
            </w:r>
          </w:p>
        </w:tc>
      </w:tr>
      <w:tr w:rsidR="004871D5" w:rsidRPr="00C04A08" w14:paraId="7EF4485E" w14:textId="77777777" w:rsidTr="00F943FB">
        <w:trPr>
          <w:jc w:val="center"/>
        </w:trPr>
        <w:tc>
          <w:tcPr>
            <w:tcW w:w="2409" w:type="dxa"/>
            <w:shd w:val="clear" w:color="auto" w:fill="auto"/>
          </w:tcPr>
          <w:p w14:paraId="7CD7CAD7" w14:textId="77777777" w:rsidR="004871D5" w:rsidRPr="00C04A08" w:rsidRDefault="004871D5" w:rsidP="00F943FB">
            <w:pPr>
              <w:pStyle w:val="TAC"/>
              <w:rPr>
                <w:b/>
                <w:lang w:val="en-US"/>
              </w:rPr>
            </w:pPr>
            <w:r w:rsidRPr="00C04A08">
              <w:rPr>
                <w:lang w:val="en-US"/>
              </w:rPr>
              <w:t>24250 – 100000 MHz</w:t>
            </w:r>
          </w:p>
        </w:tc>
        <w:tc>
          <w:tcPr>
            <w:tcW w:w="3518" w:type="dxa"/>
            <w:shd w:val="clear" w:color="auto" w:fill="auto"/>
          </w:tcPr>
          <w:p w14:paraId="7D8D8AA5" w14:textId="77777777" w:rsidR="004871D5" w:rsidRPr="00C04A08" w:rsidRDefault="004871D5" w:rsidP="00F943FB">
            <w:pPr>
              <w:pStyle w:val="TAC"/>
              <w:rPr>
                <w:lang w:val="en-US"/>
              </w:rPr>
            </w:pPr>
            <w:r w:rsidRPr="00C04A08">
              <w:rPr>
                <w:lang w:val="en-US"/>
              </w:rPr>
              <w:t>24250.08 MHz + N * 17.28 MHz,</w:t>
            </w:r>
          </w:p>
          <w:p w14:paraId="3A0CD58D" w14:textId="77777777" w:rsidR="004871D5" w:rsidRPr="00C04A08" w:rsidRDefault="004871D5" w:rsidP="00F943FB">
            <w:pPr>
              <w:pStyle w:val="TAC"/>
              <w:rPr>
                <w:b/>
                <w:lang w:val="en-US"/>
              </w:rPr>
            </w:pPr>
            <w:r w:rsidRPr="00C04A08">
              <w:rPr>
                <w:lang w:val="en-US"/>
              </w:rPr>
              <w:t>N = 0:4383</w:t>
            </w:r>
          </w:p>
        </w:tc>
        <w:tc>
          <w:tcPr>
            <w:tcW w:w="1938" w:type="dxa"/>
          </w:tcPr>
          <w:p w14:paraId="19695492" w14:textId="77777777" w:rsidR="004871D5" w:rsidRPr="00C04A08" w:rsidRDefault="004871D5" w:rsidP="00F943FB">
            <w:pPr>
              <w:pStyle w:val="TAC"/>
            </w:pPr>
            <w:r w:rsidRPr="00C04A08">
              <w:t>22256 + N</w:t>
            </w:r>
          </w:p>
        </w:tc>
        <w:tc>
          <w:tcPr>
            <w:tcW w:w="1992" w:type="dxa"/>
            <w:shd w:val="clear" w:color="auto" w:fill="auto"/>
          </w:tcPr>
          <w:p w14:paraId="78DE306A" w14:textId="77777777" w:rsidR="004871D5" w:rsidRPr="00C04A08" w:rsidRDefault="004871D5" w:rsidP="00F943FB">
            <w:pPr>
              <w:pStyle w:val="TAC"/>
              <w:rPr>
                <w:b/>
                <w:lang w:val="en-US"/>
              </w:rPr>
            </w:pPr>
            <w:r w:rsidRPr="00C04A08">
              <w:rPr>
                <w:lang w:val="en-US"/>
              </w:rPr>
              <w:t>22256 – 26639</w:t>
            </w:r>
          </w:p>
        </w:tc>
      </w:tr>
    </w:tbl>
    <w:p w14:paraId="7C8933B5" w14:textId="77777777" w:rsidR="004871D5" w:rsidRDefault="004871D5" w:rsidP="004871D5">
      <w:pPr>
        <w:pStyle w:val="BodyText"/>
        <w:rPr>
          <w:rFonts w:eastAsiaTheme="minorEastAsia"/>
        </w:rPr>
      </w:pPr>
    </w:p>
    <w:p w14:paraId="3691A6CF" w14:textId="77777777" w:rsidR="004871D5" w:rsidRPr="00C04A08" w:rsidRDefault="004871D5" w:rsidP="004871D5">
      <w:pPr>
        <w:pStyle w:val="TH"/>
        <w:rPr>
          <w:rFonts w:eastAsia="Yu Mincho"/>
        </w:rPr>
      </w:pPr>
      <w:r w:rsidRPr="00C04A08">
        <w:rPr>
          <w:rFonts w:eastAsia="Yu Mincho"/>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19"/>
        <w:gridCol w:w="2463"/>
        <w:gridCol w:w="2529"/>
      </w:tblGrid>
      <w:tr w:rsidR="004871D5" w:rsidRPr="00C04A08" w14:paraId="233928C5" w14:textId="77777777" w:rsidTr="00F943FB">
        <w:trPr>
          <w:jc w:val="center"/>
        </w:trPr>
        <w:tc>
          <w:tcPr>
            <w:tcW w:w="2118" w:type="dxa"/>
            <w:tcBorders>
              <w:top w:val="single" w:sz="4" w:space="0" w:color="auto"/>
              <w:left w:val="single" w:sz="4" w:space="0" w:color="auto"/>
              <w:bottom w:val="single" w:sz="4" w:space="0" w:color="auto"/>
              <w:right w:val="single" w:sz="4" w:space="0" w:color="auto"/>
            </w:tcBorders>
            <w:hideMark/>
          </w:tcPr>
          <w:p w14:paraId="0CB91703" w14:textId="77777777" w:rsidR="004871D5" w:rsidRPr="00C04A08" w:rsidRDefault="004871D5" w:rsidP="00F943FB">
            <w:pPr>
              <w:pStyle w:val="TAH"/>
              <w:rPr>
                <w:rFonts w:eastAsia="Yu Mincho"/>
              </w:rPr>
            </w:pPr>
            <w:r w:rsidRPr="00C04A08">
              <w:rPr>
                <w:rFonts w:eastAsia="Yu Mincho"/>
              </w:rPr>
              <w:t>NR Operating Band</w:t>
            </w:r>
          </w:p>
        </w:tc>
        <w:tc>
          <w:tcPr>
            <w:tcW w:w="2519" w:type="dxa"/>
            <w:tcBorders>
              <w:top w:val="single" w:sz="4" w:space="0" w:color="auto"/>
              <w:left w:val="single" w:sz="4" w:space="0" w:color="auto"/>
              <w:bottom w:val="single" w:sz="4" w:space="0" w:color="auto"/>
              <w:right w:val="single" w:sz="4" w:space="0" w:color="auto"/>
            </w:tcBorders>
            <w:hideMark/>
          </w:tcPr>
          <w:p w14:paraId="33B49054" w14:textId="77777777" w:rsidR="004871D5" w:rsidRPr="00C04A08" w:rsidRDefault="004871D5" w:rsidP="00F943FB">
            <w:pPr>
              <w:pStyle w:val="TAH"/>
              <w:rPr>
                <w:rFonts w:eastAsia="Yu Mincho"/>
                <w:lang w:eastAsia="ja-JP"/>
              </w:rPr>
            </w:pPr>
            <w:r w:rsidRPr="00C04A08">
              <w:rPr>
                <w:rFonts w:eastAsia="Yu Mincho"/>
              </w:rPr>
              <w:t>SS Block SCS</w:t>
            </w:r>
          </w:p>
        </w:tc>
        <w:tc>
          <w:tcPr>
            <w:tcW w:w="2463" w:type="dxa"/>
            <w:tcBorders>
              <w:top w:val="single" w:sz="4" w:space="0" w:color="auto"/>
              <w:left w:val="single" w:sz="4" w:space="0" w:color="auto"/>
              <w:bottom w:val="single" w:sz="4" w:space="0" w:color="auto"/>
              <w:right w:val="single" w:sz="4" w:space="0" w:color="auto"/>
            </w:tcBorders>
          </w:tcPr>
          <w:p w14:paraId="3111AFDF" w14:textId="77777777" w:rsidR="004871D5" w:rsidRPr="00C04A08" w:rsidRDefault="004871D5" w:rsidP="00F943FB">
            <w:pPr>
              <w:pStyle w:val="TAH"/>
              <w:rPr>
                <w:rFonts w:eastAsia="Yu Mincho"/>
              </w:rPr>
            </w:pPr>
            <w:r w:rsidRPr="00C04A08">
              <w:rPr>
                <w:rFonts w:eastAsia="Yu Mincho"/>
              </w:rPr>
              <w:t>SS Block pattern</w:t>
            </w:r>
            <w:r w:rsidRPr="00C04A08">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hideMark/>
          </w:tcPr>
          <w:p w14:paraId="0E94D12F" w14:textId="77777777" w:rsidR="004871D5" w:rsidRPr="00C04A08" w:rsidRDefault="004871D5" w:rsidP="00F943FB">
            <w:pPr>
              <w:pStyle w:val="TAH"/>
              <w:rPr>
                <w:rFonts w:eastAsia="Yu Mincho"/>
                <w:vertAlign w:val="subscript"/>
              </w:rPr>
            </w:pPr>
            <w:r w:rsidRPr="00C04A08">
              <w:rPr>
                <w:rFonts w:eastAsia="Yu Mincho"/>
              </w:rPr>
              <w:t>Range of GSCN</w:t>
            </w:r>
          </w:p>
          <w:p w14:paraId="7E29C360" w14:textId="77777777" w:rsidR="004871D5" w:rsidRPr="00C04A08" w:rsidRDefault="004871D5" w:rsidP="00F943FB">
            <w:pPr>
              <w:pStyle w:val="TAH"/>
              <w:rPr>
                <w:rFonts w:eastAsia="Yu Mincho"/>
              </w:rPr>
            </w:pPr>
            <w:r w:rsidRPr="00C04A08">
              <w:rPr>
                <w:rFonts w:eastAsia="Yu Mincho"/>
              </w:rPr>
              <w:t>(First – &lt;Step size&gt; – Last)</w:t>
            </w:r>
          </w:p>
        </w:tc>
      </w:tr>
      <w:tr w:rsidR="004871D5" w:rsidRPr="00C04A08" w14:paraId="3951EA01" w14:textId="77777777" w:rsidTr="00F943FB">
        <w:trPr>
          <w:jc w:val="center"/>
        </w:trPr>
        <w:tc>
          <w:tcPr>
            <w:tcW w:w="2118" w:type="dxa"/>
            <w:tcBorders>
              <w:top w:val="single" w:sz="4" w:space="0" w:color="auto"/>
              <w:left w:val="single" w:sz="4" w:space="0" w:color="auto"/>
              <w:bottom w:val="nil"/>
              <w:right w:val="single" w:sz="4" w:space="0" w:color="auto"/>
            </w:tcBorders>
            <w:shd w:val="clear" w:color="auto" w:fill="auto"/>
            <w:vAlign w:val="center"/>
            <w:hideMark/>
          </w:tcPr>
          <w:p w14:paraId="62DDE0CF" w14:textId="77777777" w:rsidR="004871D5" w:rsidRPr="0011364F" w:rsidRDefault="004871D5" w:rsidP="00F943FB">
            <w:pPr>
              <w:pStyle w:val="TAC"/>
              <w:rPr>
                <w:rFonts w:eastAsia="Yu Mincho"/>
                <w:highlight w:val="yellow"/>
              </w:rPr>
            </w:pPr>
            <w:r w:rsidRPr="0011364F">
              <w:rPr>
                <w:highlight w:val="yellow"/>
              </w:rPr>
              <w:t>n257</w:t>
            </w:r>
          </w:p>
        </w:tc>
        <w:tc>
          <w:tcPr>
            <w:tcW w:w="2519" w:type="dxa"/>
            <w:tcBorders>
              <w:top w:val="single" w:sz="4" w:space="0" w:color="auto"/>
              <w:left w:val="single" w:sz="4" w:space="0" w:color="auto"/>
              <w:bottom w:val="single" w:sz="4" w:space="0" w:color="auto"/>
              <w:right w:val="single" w:sz="4" w:space="0" w:color="auto"/>
            </w:tcBorders>
            <w:hideMark/>
          </w:tcPr>
          <w:p w14:paraId="75065DD5" w14:textId="77777777" w:rsidR="004871D5" w:rsidRPr="0011364F" w:rsidRDefault="004871D5" w:rsidP="00F943FB">
            <w:pPr>
              <w:pStyle w:val="TAC"/>
              <w:rPr>
                <w:highlight w:val="yellow"/>
                <w:lang w:val="en-US" w:eastAsia="ja-JP"/>
              </w:rPr>
            </w:pPr>
            <w:r w:rsidRPr="0011364F">
              <w:rPr>
                <w:highlight w:val="yellow"/>
              </w:rPr>
              <w:t>120 kHz</w:t>
            </w:r>
          </w:p>
        </w:tc>
        <w:tc>
          <w:tcPr>
            <w:tcW w:w="2463" w:type="dxa"/>
            <w:tcBorders>
              <w:top w:val="single" w:sz="4" w:space="0" w:color="auto"/>
              <w:left w:val="single" w:sz="4" w:space="0" w:color="auto"/>
              <w:bottom w:val="single" w:sz="4" w:space="0" w:color="auto"/>
              <w:right w:val="single" w:sz="4" w:space="0" w:color="auto"/>
            </w:tcBorders>
          </w:tcPr>
          <w:p w14:paraId="104A9F28" w14:textId="77777777" w:rsidR="004871D5" w:rsidRPr="0011364F" w:rsidRDefault="004871D5" w:rsidP="00F943FB">
            <w:pPr>
              <w:pStyle w:val="TAC"/>
              <w:rPr>
                <w:highlight w:val="yellow"/>
              </w:rPr>
            </w:pPr>
            <w:r w:rsidRPr="0011364F">
              <w:rPr>
                <w:highlight w:val="yellow"/>
              </w:rPr>
              <w:t>Case D</w:t>
            </w:r>
          </w:p>
        </w:tc>
        <w:tc>
          <w:tcPr>
            <w:tcW w:w="2529" w:type="dxa"/>
            <w:tcBorders>
              <w:top w:val="single" w:sz="4" w:space="0" w:color="auto"/>
              <w:left w:val="single" w:sz="4" w:space="0" w:color="auto"/>
              <w:bottom w:val="single" w:sz="4" w:space="0" w:color="auto"/>
              <w:right w:val="single" w:sz="4" w:space="0" w:color="auto"/>
            </w:tcBorders>
            <w:hideMark/>
          </w:tcPr>
          <w:p w14:paraId="19C86EDE" w14:textId="77777777" w:rsidR="004871D5" w:rsidRPr="0011364F" w:rsidRDefault="004871D5" w:rsidP="00F943FB">
            <w:pPr>
              <w:pStyle w:val="TAC"/>
              <w:rPr>
                <w:rFonts w:eastAsia="Yu Mincho"/>
                <w:highlight w:val="yellow"/>
              </w:rPr>
            </w:pPr>
            <w:r w:rsidRPr="0011364F">
              <w:rPr>
                <w:highlight w:val="yellow"/>
              </w:rPr>
              <w:t>22388 - &lt;1&gt; - 22558</w:t>
            </w:r>
          </w:p>
        </w:tc>
      </w:tr>
      <w:tr w:rsidR="004871D5" w:rsidRPr="00C04A08" w14:paraId="04DF68A6" w14:textId="77777777" w:rsidTr="00F943FB">
        <w:trP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68AFA6A" w14:textId="77777777" w:rsidR="004871D5" w:rsidRPr="0011364F" w:rsidRDefault="004871D5" w:rsidP="00F943FB">
            <w:pPr>
              <w:pStyle w:val="TAC"/>
              <w:rPr>
                <w:rFonts w:eastAsia="Yu Mincho"/>
                <w:highlight w:val="yellow"/>
              </w:rPr>
            </w:pPr>
          </w:p>
        </w:tc>
        <w:tc>
          <w:tcPr>
            <w:tcW w:w="2519" w:type="dxa"/>
            <w:tcBorders>
              <w:top w:val="single" w:sz="4" w:space="0" w:color="auto"/>
              <w:left w:val="single" w:sz="4" w:space="0" w:color="auto"/>
              <w:bottom w:val="single" w:sz="4" w:space="0" w:color="auto"/>
              <w:right w:val="single" w:sz="4" w:space="0" w:color="auto"/>
            </w:tcBorders>
            <w:hideMark/>
          </w:tcPr>
          <w:p w14:paraId="6CB56403" w14:textId="77777777" w:rsidR="004871D5" w:rsidRPr="0011364F" w:rsidRDefault="004871D5" w:rsidP="00F943FB">
            <w:pPr>
              <w:pStyle w:val="TAC"/>
              <w:rPr>
                <w:highlight w:val="yellow"/>
                <w:lang w:val="en-US" w:eastAsia="ja-JP"/>
              </w:rPr>
            </w:pPr>
            <w:r w:rsidRPr="0011364F">
              <w:rPr>
                <w:highlight w:val="yellow"/>
              </w:rPr>
              <w:t>240 kHz</w:t>
            </w:r>
          </w:p>
        </w:tc>
        <w:tc>
          <w:tcPr>
            <w:tcW w:w="2463" w:type="dxa"/>
            <w:tcBorders>
              <w:top w:val="single" w:sz="4" w:space="0" w:color="auto"/>
              <w:left w:val="single" w:sz="4" w:space="0" w:color="auto"/>
              <w:bottom w:val="single" w:sz="4" w:space="0" w:color="auto"/>
              <w:right w:val="single" w:sz="4" w:space="0" w:color="auto"/>
            </w:tcBorders>
          </w:tcPr>
          <w:p w14:paraId="05CAA714" w14:textId="77777777" w:rsidR="004871D5" w:rsidRPr="0011364F" w:rsidRDefault="004871D5" w:rsidP="00F943FB">
            <w:pPr>
              <w:pStyle w:val="TAC"/>
              <w:rPr>
                <w:highlight w:val="yellow"/>
              </w:rPr>
            </w:pPr>
            <w:r w:rsidRPr="0011364F">
              <w:rPr>
                <w:highlight w:val="yellow"/>
              </w:rPr>
              <w:t>Case E</w:t>
            </w:r>
          </w:p>
        </w:tc>
        <w:tc>
          <w:tcPr>
            <w:tcW w:w="2529" w:type="dxa"/>
            <w:tcBorders>
              <w:top w:val="single" w:sz="4" w:space="0" w:color="auto"/>
              <w:left w:val="single" w:sz="4" w:space="0" w:color="auto"/>
              <w:bottom w:val="single" w:sz="4" w:space="0" w:color="auto"/>
              <w:right w:val="single" w:sz="4" w:space="0" w:color="auto"/>
            </w:tcBorders>
            <w:hideMark/>
          </w:tcPr>
          <w:p w14:paraId="4A78519A" w14:textId="77777777" w:rsidR="004871D5" w:rsidRPr="0011364F" w:rsidRDefault="004871D5" w:rsidP="00F943FB">
            <w:pPr>
              <w:pStyle w:val="TAC"/>
              <w:rPr>
                <w:highlight w:val="yellow"/>
              </w:rPr>
            </w:pPr>
            <w:r w:rsidRPr="0011364F">
              <w:rPr>
                <w:highlight w:val="yellow"/>
              </w:rPr>
              <w:t>22390 - &lt;2&gt; - 22556</w:t>
            </w:r>
          </w:p>
        </w:tc>
      </w:tr>
      <w:tr w:rsidR="004871D5" w:rsidRPr="00C04A08" w14:paraId="7652F6C6" w14:textId="77777777" w:rsidTr="00F943FB">
        <w:trPr>
          <w:jc w:val="center"/>
        </w:trPr>
        <w:tc>
          <w:tcPr>
            <w:tcW w:w="2118" w:type="dxa"/>
            <w:tcBorders>
              <w:top w:val="single" w:sz="4" w:space="0" w:color="auto"/>
              <w:left w:val="single" w:sz="4" w:space="0" w:color="auto"/>
              <w:bottom w:val="nil"/>
              <w:right w:val="single" w:sz="4" w:space="0" w:color="auto"/>
            </w:tcBorders>
            <w:shd w:val="clear" w:color="auto" w:fill="auto"/>
            <w:vAlign w:val="center"/>
          </w:tcPr>
          <w:p w14:paraId="09BE6AC5" w14:textId="77777777" w:rsidR="004871D5" w:rsidRPr="00C04A08" w:rsidRDefault="004871D5" w:rsidP="00F943FB">
            <w:pPr>
              <w:pStyle w:val="TAC"/>
              <w:rPr>
                <w:rFonts w:eastAsia="Yu Mincho"/>
              </w:rPr>
            </w:pPr>
            <w:r w:rsidRPr="00C04A08">
              <w:rPr>
                <w:rFonts w:eastAsia="Yu Mincho"/>
              </w:rPr>
              <w:t>n258</w:t>
            </w:r>
          </w:p>
        </w:tc>
        <w:tc>
          <w:tcPr>
            <w:tcW w:w="2519" w:type="dxa"/>
            <w:tcBorders>
              <w:top w:val="single" w:sz="4" w:space="0" w:color="auto"/>
              <w:left w:val="single" w:sz="4" w:space="0" w:color="auto"/>
              <w:bottom w:val="single" w:sz="4" w:space="0" w:color="auto"/>
              <w:right w:val="single" w:sz="4" w:space="0" w:color="auto"/>
            </w:tcBorders>
          </w:tcPr>
          <w:p w14:paraId="6912BF76" w14:textId="77777777" w:rsidR="004871D5" w:rsidRPr="00C04A08" w:rsidRDefault="004871D5" w:rsidP="00F943FB">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0F47FF0A" w14:textId="77777777" w:rsidR="004871D5" w:rsidRPr="00C04A08" w:rsidRDefault="004871D5" w:rsidP="00F943FB">
            <w:pPr>
              <w:pStyle w:val="TAC"/>
              <w:rPr>
                <w:rFonts w:eastAsia="Yu Mincho"/>
              </w:rPr>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580FEF0F" w14:textId="77777777" w:rsidR="004871D5" w:rsidRPr="00C04A08" w:rsidRDefault="004871D5" w:rsidP="00F943FB">
            <w:pPr>
              <w:pStyle w:val="TAC"/>
            </w:pPr>
            <w:r w:rsidRPr="00C04A08">
              <w:rPr>
                <w:rFonts w:eastAsia="Yu Mincho"/>
              </w:rPr>
              <w:t>22257 - &lt;1&gt; - 22443</w:t>
            </w:r>
          </w:p>
        </w:tc>
      </w:tr>
      <w:tr w:rsidR="004871D5" w:rsidRPr="00C04A08" w14:paraId="5078506F" w14:textId="77777777" w:rsidTr="00F943FB">
        <w:trPr>
          <w:jc w:val="center"/>
        </w:trPr>
        <w:tc>
          <w:tcPr>
            <w:tcW w:w="2118" w:type="dxa"/>
            <w:tcBorders>
              <w:top w:val="nil"/>
              <w:left w:val="single" w:sz="4" w:space="0" w:color="auto"/>
              <w:bottom w:val="single" w:sz="4" w:space="0" w:color="auto"/>
              <w:right w:val="single" w:sz="4" w:space="0" w:color="auto"/>
            </w:tcBorders>
            <w:shd w:val="clear" w:color="auto" w:fill="auto"/>
            <w:vAlign w:val="center"/>
          </w:tcPr>
          <w:p w14:paraId="67D21272" w14:textId="77777777" w:rsidR="004871D5" w:rsidRPr="00C04A08" w:rsidRDefault="004871D5" w:rsidP="00F943FB">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011A9DD2" w14:textId="77777777" w:rsidR="004871D5" w:rsidRPr="00C04A08" w:rsidRDefault="004871D5" w:rsidP="00F943FB">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7525452C" w14:textId="77777777" w:rsidR="004871D5" w:rsidRPr="00C04A08" w:rsidRDefault="004871D5" w:rsidP="00F943FB">
            <w:pPr>
              <w:pStyle w:val="TAC"/>
              <w:rPr>
                <w:rFonts w:eastAsia="Yu Mincho"/>
              </w:rPr>
            </w:pPr>
            <w:r w:rsidRPr="00C04A08">
              <w:t>Case E</w:t>
            </w:r>
          </w:p>
        </w:tc>
        <w:tc>
          <w:tcPr>
            <w:tcW w:w="2529" w:type="dxa"/>
            <w:tcBorders>
              <w:top w:val="single" w:sz="4" w:space="0" w:color="auto"/>
              <w:left w:val="single" w:sz="4" w:space="0" w:color="auto"/>
              <w:bottom w:val="single" w:sz="4" w:space="0" w:color="auto"/>
              <w:right w:val="single" w:sz="4" w:space="0" w:color="auto"/>
            </w:tcBorders>
          </w:tcPr>
          <w:p w14:paraId="31DB988E" w14:textId="77777777" w:rsidR="004871D5" w:rsidRPr="00C04A08" w:rsidRDefault="004871D5" w:rsidP="00F943FB">
            <w:pPr>
              <w:pStyle w:val="TAC"/>
            </w:pPr>
            <w:r w:rsidRPr="00C04A08">
              <w:rPr>
                <w:rFonts w:eastAsia="Yu Mincho"/>
              </w:rPr>
              <w:t>22258 -</w:t>
            </w:r>
            <w:r w:rsidRPr="00C04A08">
              <w:t xml:space="preserve"> &lt;2&gt; - </w:t>
            </w:r>
            <w:r w:rsidRPr="00C04A08">
              <w:rPr>
                <w:rFonts w:eastAsia="Yu Mincho"/>
              </w:rPr>
              <w:t>22442</w:t>
            </w:r>
          </w:p>
        </w:tc>
      </w:tr>
      <w:tr w:rsidR="004871D5" w:rsidRPr="00C04A08" w14:paraId="43996E24" w14:textId="77777777" w:rsidTr="00F943FB">
        <w:trPr>
          <w:jc w:val="center"/>
        </w:trPr>
        <w:tc>
          <w:tcPr>
            <w:tcW w:w="2118" w:type="dxa"/>
            <w:tcBorders>
              <w:left w:val="single" w:sz="4" w:space="0" w:color="auto"/>
              <w:bottom w:val="nil"/>
              <w:right w:val="single" w:sz="4" w:space="0" w:color="auto"/>
            </w:tcBorders>
            <w:shd w:val="clear" w:color="auto" w:fill="auto"/>
            <w:vAlign w:val="center"/>
          </w:tcPr>
          <w:p w14:paraId="32B28BCA" w14:textId="77777777" w:rsidR="004871D5" w:rsidRPr="0011364F" w:rsidRDefault="004871D5" w:rsidP="00F943FB">
            <w:pPr>
              <w:pStyle w:val="TAC"/>
              <w:rPr>
                <w:rFonts w:eastAsia="Yu Mincho"/>
                <w:highlight w:val="yellow"/>
              </w:rPr>
            </w:pPr>
            <w:r w:rsidRPr="0011364F">
              <w:rPr>
                <w:rFonts w:eastAsia="Yu Mincho"/>
                <w:highlight w:val="yellow"/>
              </w:rPr>
              <w:t>n259</w:t>
            </w:r>
          </w:p>
        </w:tc>
        <w:tc>
          <w:tcPr>
            <w:tcW w:w="2519" w:type="dxa"/>
            <w:tcBorders>
              <w:top w:val="single" w:sz="4" w:space="0" w:color="auto"/>
              <w:left w:val="single" w:sz="4" w:space="0" w:color="auto"/>
              <w:bottom w:val="single" w:sz="4" w:space="0" w:color="auto"/>
              <w:right w:val="single" w:sz="4" w:space="0" w:color="auto"/>
            </w:tcBorders>
          </w:tcPr>
          <w:p w14:paraId="06A99995" w14:textId="77777777" w:rsidR="004871D5" w:rsidRPr="0011364F" w:rsidRDefault="004871D5" w:rsidP="00F943FB">
            <w:pPr>
              <w:pStyle w:val="TAC"/>
              <w:rPr>
                <w:highlight w:val="yellow"/>
              </w:rPr>
            </w:pPr>
            <w:r w:rsidRPr="0011364F">
              <w:rPr>
                <w:highlight w:val="yellow"/>
              </w:rPr>
              <w:t>120 kHz</w:t>
            </w:r>
          </w:p>
        </w:tc>
        <w:tc>
          <w:tcPr>
            <w:tcW w:w="2463" w:type="dxa"/>
            <w:tcBorders>
              <w:top w:val="single" w:sz="4" w:space="0" w:color="auto"/>
              <w:left w:val="single" w:sz="4" w:space="0" w:color="auto"/>
              <w:bottom w:val="single" w:sz="4" w:space="0" w:color="auto"/>
              <w:right w:val="single" w:sz="4" w:space="0" w:color="auto"/>
            </w:tcBorders>
          </w:tcPr>
          <w:p w14:paraId="33758A66" w14:textId="77777777" w:rsidR="004871D5" w:rsidRPr="0011364F" w:rsidRDefault="004871D5" w:rsidP="00F943FB">
            <w:pPr>
              <w:pStyle w:val="TAC"/>
              <w:rPr>
                <w:highlight w:val="yellow"/>
              </w:rPr>
            </w:pPr>
            <w:r w:rsidRPr="0011364F">
              <w:rPr>
                <w:highlight w:val="yellow"/>
              </w:rPr>
              <w:t>Case D</w:t>
            </w:r>
          </w:p>
        </w:tc>
        <w:tc>
          <w:tcPr>
            <w:tcW w:w="2529" w:type="dxa"/>
            <w:tcBorders>
              <w:top w:val="single" w:sz="4" w:space="0" w:color="auto"/>
              <w:left w:val="single" w:sz="4" w:space="0" w:color="auto"/>
              <w:bottom w:val="single" w:sz="4" w:space="0" w:color="auto"/>
              <w:right w:val="single" w:sz="4" w:space="0" w:color="auto"/>
            </w:tcBorders>
          </w:tcPr>
          <w:p w14:paraId="3F4B3768" w14:textId="77777777" w:rsidR="004871D5" w:rsidRPr="0011364F" w:rsidRDefault="004871D5" w:rsidP="00F943FB">
            <w:pPr>
              <w:pStyle w:val="TAC"/>
              <w:rPr>
                <w:rFonts w:eastAsia="Yu Mincho"/>
                <w:highlight w:val="yellow"/>
              </w:rPr>
            </w:pPr>
            <w:r w:rsidRPr="0011364F">
              <w:rPr>
                <w:highlight w:val="yellow"/>
              </w:rPr>
              <w:t>23140 – &lt;1&gt; – 23369</w:t>
            </w:r>
          </w:p>
        </w:tc>
      </w:tr>
      <w:tr w:rsidR="004871D5" w:rsidRPr="00C04A08" w14:paraId="3E88B6F5" w14:textId="77777777" w:rsidTr="00F943FB">
        <w:trPr>
          <w:jc w:val="center"/>
        </w:trPr>
        <w:tc>
          <w:tcPr>
            <w:tcW w:w="2118" w:type="dxa"/>
            <w:tcBorders>
              <w:top w:val="nil"/>
              <w:left w:val="single" w:sz="4" w:space="0" w:color="auto"/>
              <w:bottom w:val="single" w:sz="4" w:space="0" w:color="auto"/>
              <w:right w:val="single" w:sz="4" w:space="0" w:color="auto"/>
            </w:tcBorders>
            <w:shd w:val="clear" w:color="auto" w:fill="auto"/>
            <w:vAlign w:val="center"/>
          </w:tcPr>
          <w:p w14:paraId="7023415A" w14:textId="77777777" w:rsidR="004871D5" w:rsidRPr="0011364F" w:rsidRDefault="004871D5" w:rsidP="00F943FB">
            <w:pPr>
              <w:pStyle w:val="TAC"/>
              <w:rPr>
                <w:rFonts w:eastAsia="Yu Mincho"/>
                <w:highlight w:val="yellow"/>
              </w:rPr>
            </w:pPr>
          </w:p>
        </w:tc>
        <w:tc>
          <w:tcPr>
            <w:tcW w:w="2519" w:type="dxa"/>
            <w:tcBorders>
              <w:top w:val="single" w:sz="4" w:space="0" w:color="auto"/>
              <w:left w:val="single" w:sz="4" w:space="0" w:color="auto"/>
              <w:bottom w:val="single" w:sz="4" w:space="0" w:color="auto"/>
              <w:right w:val="single" w:sz="4" w:space="0" w:color="auto"/>
            </w:tcBorders>
          </w:tcPr>
          <w:p w14:paraId="138F1794" w14:textId="77777777" w:rsidR="004871D5" w:rsidRPr="0011364F" w:rsidRDefault="004871D5" w:rsidP="00F943FB">
            <w:pPr>
              <w:pStyle w:val="TAC"/>
              <w:rPr>
                <w:highlight w:val="yellow"/>
              </w:rPr>
            </w:pPr>
            <w:r w:rsidRPr="0011364F">
              <w:rPr>
                <w:highlight w:val="yellow"/>
              </w:rPr>
              <w:t>240 kHz</w:t>
            </w:r>
          </w:p>
        </w:tc>
        <w:tc>
          <w:tcPr>
            <w:tcW w:w="2463" w:type="dxa"/>
            <w:tcBorders>
              <w:top w:val="single" w:sz="4" w:space="0" w:color="auto"/>
              <w:left w:val="single" w:sz="4" w:space="0" w:color="auto"/>
              <w:bottom w:val="single" w:sz="4" w:space="0" w:color="auto"/>
              <w:right w:val="single" w:sz="4" w:space="0" w:color="auto"/>
            </w:tcBorders>
          </w:tcPr>
          <w:p w14:paraId="7388423C" w14:textId="77777777" w:rsidR="004871D5" w:rsidRPr="0011364F" w:rsidRDefault="004871D5" w:rsidP="00F943FB">
            <w:pPr>
              <w:pStyle w:val="TAC"/>
              <w:rPr>
                <w:highlight w:val="yellow"/>
              </w:rPr>
            </w:pPr>
            <w:r w:rsidRPr="0011364F">
              <w:rPr>
                <w:highlight w:val="yellow"/>
              </w:rPr>
              <w:t>Case E</w:t>
            </w:r>
          </w:p>
        </w:tc>
        <w:tc>
          <w:tcPr>
            <w:tcW w:w="2529" w:type="dxa"/>
            <w:tcBorders>
              <w:top w:val="single" w:sz="4" w:space="0" w:color="auto"/>
              <w:left w:val="single" w:sz="4" w:space="0" w:color="auto"/>
              <w:bottom w:val="single" w:sz="4" w:space="0" w:color="auto"/>
              <w:right w:val="single" w:sz="4" w:space="0" w:color="auto"/>
            </w:tcBorders>
          </w:tcPr>
          <w:p w14:paraId="4D61DDD9" w14:textId="77777777" w:rsidR="004871D5" w:rsidRPr="0011364F" w:rsidRDefault="004871D5" w:rsidP="00F943FB">
            <w:pPr>
              <w:pStyle w:val="TAC"/>
              <w:rPr>
                <w:rFonts w:eastAsia="Yu Mincho"/>
                <w:highlight w:val="yellow"/>
              </w:rPr>
            </w:pPr>
            <w:r w:rsidRPr="0011364F">
              <w:rPr>
                <w:highlight w:val="yellow"/>
              </w:rPr>
              <w:t>23142 – &lt;2&gt; – 23368</w:t>
            </w:r>
          </w:p>
        </w:tc>
      </w:tr>
      <w:tr w:rsidR="004871D5" w:rsidRPr="00C04A08" w14:paraId="7166D026" w14:textId="77777777" w:rsidTr="00F943FB">
        <w:trPr>
          <w:jc w:val="center"/>
        </w:trPr>
        <w:tc>
          <w:tcPr>
            <w:tcW w:w="2118" w:type="dxa"/>
            <w:tcBorders>
              <w:top w:val="single" w:sz="4" w:space="0" w:color="auto"/>
              <w:left w:val="single" w:sz="4" w:space="0" w:color="auto"/>
              <w:bottom w:val="nil"/>
              <w:right w:val="single" w:sz="4" w:space="0" w:color="auto"/>
            </w:tcBorders>
            <w:shd w:val="clear" w:color="auto" w:fill="auto"/>
            <w:vAlign w:val="center"/>
            <w:hideMark/>
          </w:tcPr>
          <w:p w14:paraId="1DDFA8C7" w14:textId="77777777" w:rsidR="004871D5" w:rsidRPr="00C04A08" w:rsidRDefault="004871D5" w:rsidP="00F943FB">
            <w:pPr>
              <w:pStyle w:val="TAC"/>
              <w:rPr>
                <w:rFonts w:eastAsia="Yu Mincho"/>
              </w:rPr>
            </w:pPr>
            <w:r w:rsidRPr="00C04A08">
              <w:t xml:space="preserve">n260 </w:t>
            </w:r>
          </w:p>
        </w:tc>
        <w:tc>
          <w:tcPr>
            <w:tcW w:w="2519" w:type="dxa"/>
            <w:tcBorders>
              <w:top w:val="single" w:sz="4" w:space="0" w:color="auto"/>
              <w:left w:val="single" w:sz="4" w:space="0" w:color="auto"/>
              <w:bottom w:val="single" w:sz="4" w:space="0" w:color="auto"/>
              <w:right w:val="single" w:sz="4" w:space="0" w:color="auto"/>
            </w:tcBorders>
            <w:hideMark/>
          </w:tcPr>
          <w:p w14:paraId="285A909E" w14:textId="77777777" w:rsidR="004871D5" w:rsidRPr="00C04A08" w:rsidRDefault="004871D5" w:rsidP="00F943FB">
            <w:pPr>
              <w:pStyle w:val="TAC"/>
              <w:rPr>
                <w:lang w:val="en-US" w:eastAsia="ja-JP"/>
              </w:rPr>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356ACB53" w14:textId="77777777" w:rsidR="004871D5" w:rsidRPr="00C04A08" w:rsidRDefault="004871D5" w:rsidP="00F943FB">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hideMark/>
          </w:tcPr>
          <w:p w14:paraId="5D070565" w14:textId="77777777" w:rsidR="004871D5" w:rsidRPr="00C04A08" w:rsidRDefault="004871D5" w:rsidP="00F943FB">
            <w:pPr>
              <w:pStyle w:val="TAC"/>
              <w:rPr>
                <w:rFonts w:eastAsia="Yu Mincho"/>
              </w:rPr>
            </w:pPr>
            <w:r w:rsidRPr="00C04A08">
              <w:t>22995 - &lt;1&gt; - 23166</w:t>
            </w:r>
          </w:p>
        </w:tc>
      </w:tr>
      <w:tr w:rsidR="004871D5" w:rsidRPr="00C04A08" w14:paraId="7C2F91D6" w14:textId="77777777" w:rsidTr="00F943FB">
        <w:trP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04C478E" w14:textId="77777777" w:rsidR="004871D5" w:rsidRPr="00C04A08" w:rsidRDefault="004871D5" w:rsidP="00F943FB">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
          <w:p w14:paraId="5961CEE7" w14:textId="77777777" w:rsidR="004871D5" w:rsidRPr="00C04A08" w:rsidRDefault="004871D5" w:rsidP="00F943FB">
            <w:pPr>
              <w:pStyle w:val="TAC"/>
              <w:rPr>
                <w:lang w:val="en-US" w:eastAsia="ja-JP"/>
              </w:rPr>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184B563A" w14:textId="77777777" w:rsidR="004871D5" w:rsidRPr="00C04A08" w:rsidRDefault="004871D5" w:rsidP="00F943FB">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hideMark/>
          </w:tcPr>
          <w:p w14:paraId="1D37AE89" w14:textId="77777777" w:rsidR="004871D5" w:rsidRPr="00C04A08" w:rsidRDefault="004871D5" w:rsidP="00F943FB">
            <w:pPr>
              <w:pStyle w:val="TAC"/>
            </w:pPr>
            <w:r w:rsidRPr="00C04A08">
              <w:t>22996 - &lt;2&gt; - 23164</w:t>
            </w:r>
          </w:p>
        </w:tc>
      </w:tr>
      <w:tr w:rsidR="004871D5" w:rsidRPr="00C04A08" w14:paraId="2D5410D6" w14:textId="77777777" w:rsidTr="00F943FB">
        <w:trPr>
          <w:jc w:val="center"/>
        </w:trPr>
        <w:tc>
          <w:tcPr>
            <w:tcW w:w="2118" w:type="dxa"/>
            <w:tcBorders>
              <w:top w:val="single" w:sz="4" w:space="0" w:color="auto"/>
              <w:left w:val="single" w:sz="4" w:space="0" w:color="auto"/>
              <w:bottom w:val="nil"/>
              <w:right w:val="single" w:sz="4" w:space="0" w:color="auto"/>
            </w:tcBorders>
            <w:shd w:val="clear" w:color="auto" w:fill="auto"/>
            <w:vAlign w:val="center"/>
          </w:tcPr>
          <w:p w14:paraId="47FAB74D" w14:textId="77777777" w:rsidR="004871D5" w:rsidRPr="00C04A08" w:rsidRDefault="004871D5" w:rsidP="00F943FB">
            <w:pPr>
              <w:pStyle w:val="TAC"/>
              <w:rPr>
                <w:rFonts w:eastAsia="Yu Mincho"/>
              </w:rPr>
            </w:pPr>
            <w:r w:rsidRPr="00C04A08">
              <w:rPr>
                <w:rFonts w:eastAsia="Yu Mincho"/>
              </w:rPr>
              <w:t>n261</w:t>
            </w:r>
          </w:p>
        </w:tc>
        <w:tc>
          <w:tcPr>
            <w:tcW w:w="2519" w:type="dxa"/>
            <w:tcBorders>
              <w:top w:val="single" w:sz="4" w:space="0" w:color="auto"/>
              <w:left w:val="single" w:sz="4" w:space="0" w:color="auto"/>
              <w:bottom w:val="single" w:sz="4" w:space="0" w:color="auto"/>
              <w:right w:val="single" w:sz="4" w:space="0" w:color="auto"/>
            </w:tcBorders>
          </w:tcPr>
          <w:p w14:paraId="7856E8D9" w14:textId="77777777" w:rsidR="004871D5" w:rsidRPr="00C04A08" w:rsidRDefault="004871D5" w:rsidP="00F943FB">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392FD1E8" w14:textId="77777777" w:rsidR="004871D5" w:rsidRPr="00C04A08" w:rsidRDefault="004871D5" w:rsidP="00F943FB">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7A947B88" w14:textId="77777777" w:rsidR="004871D5" w:rsidRPr="00C04A08" w:rsidRDefault="004871D5" w:rsidP="00F943FB">
            <w:pPr>
              <w:pStyle w:val="TAC"/>
            </w:pPr>
            <w:r w:rsidRPr="00C04A08">
              <w:t>22446 - &lt;1&gt; - 22492</w:t>
            </w:r>
          </w:p>
        </w:tc>
      </w:tr>
      <w:tr w:rsidR="004871D5" w:rsidRPr="00C04A08" w14:paraId="5CDE5CE2" w14:textId="77777777" w:rsidTr="00F943FB">
        <w:trPr>
          <w:jc w:val="center"/>
        </w:trPr>
        <w:tc>
          <w:tcPr>
            <w:tcW w:w="2118" w:type="dxa"/>
            <w:tcBorders>
              <w:top w:val="nil"/>
              <w:left w:val="single" w:sz="4" w:space="0" w:color="auto"/>
              <w:right w:val="single" w:sz="4" w:space="0" w:color="auto"/>
            </w:tcBorders>
            <w:shd w:val="clear" w:color="auto" w:fill="auto"/>
            <w:vAlign w:val="center"/>
          </w:tcPr>
          <w:p w14:paraId="0D16A21C" w14:textId="77777777" w:rsidR="004871D5" w:rsidRPr="00C04A08" w:rsidRDefault="004871D5" w:rsidP="00F943FB">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3855C0C6" w14:textId="77777777" w:rsidR="004871D5" w:rsidRPr="00C04A08" w:rsidRDefault="004871D5" w:rsidP="00F943FB">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4CD13309" w14:textId="77777777" w:rsidR="004871D5" w:rsidRPr="00C04A08" w:rsidRDefault="004871D5" w:rsidP="00F943FB">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tcPr>
          <w:p w14:paraId="109FC893" w14:textId="77777777" w:rsidR="004871D5" w:rsidRPr="00C04A08" w:rsidRDefault="004871D5" w:rsidP="00F943FB">
            <w:pPr>
              <w:pStyle w:val="TAC"/>
            </w:pPr>
            <w:r w:rsidRPr="00C04A08">
              <w:t>22446 - &lt;2&gt; - 22490</w:t>
            </w:r>
          </w:p>
        </w:tc>
      </w:tr>
      <w:tr w:rsidR="004871D5" w:rsidRPr="00C04A08" w14:paraId="244E3548" w14:textId="77777777" w:rsidTr="00F943FB">
        <w:trPr>
          <w:jc w:val="center"/>
        </w:trPr>
        <w:tc>
          <w:tcPr>
            <w:tcW w:w="9629" w:type="dxa"/>
            <w:gridSpan w:val="4"/>
            <w:tcBorders>
              <w:left w:val="single" w:sz="4" w:space="0" w:color="auto"/>
              <w:bottom w:val="single" w:sz="4" w:space="0" w:color="auto"/>
              <w:right w:val="single" w:sz="4" w:space="0" w:color="auto"/>
            </w:tcBorders>
          </w:tcPr>
          <w:p w14:paraId="599E2DC1" w14:textId="77777777" w:rsidR="004871D5" w:rsidRPr="00C04A08" w:rsidRDefault="004871D5" w:rsidP="00F943FB">
            <w:pPr>
              <w:pStyle w:val="TAN"/>
            </w:pPr>
            <w:r w:rsidRPr="00C04A08">
              <w:t>NOTE 1:</w:t>
            </w:r>
            <w:r w:rsidRPr="00C04A08">
              <w:tab/>
              <w:t>SS Block pattern is defined in clause 4.1 in TS 38.213 [10].</w:t>
            </w:r>
          </w:p>
        </w:tc>
      </w:tr>
    </w:tbl>
    <w:p w14:paraId="75E15A76" w14:textId="43D490A8" w:rsidR="00ED1CA0" w:rsidRDefault="00ED1CA0" w:rsidP="004871D5">
      <w:pPr>
        <w:jc w:val="both"/>
        <w:rPr>
          <w:lang w:val="en-GB"/>
        </w:rPr>
      </w:pPr>
    </w:p>
    <w:p w14:paraId="208B1F52" w14:textId="5BB88B3B" w:rsidR="006F623D" w:rsidRDefault="00ED1CA0" w:rsidP="004871D5">
      <w:pPr>
        <w:jc w:val="both"/>
        <w:rPr>
          <w:rFonts w:eastAsiaTheme="minorEastAsia"/>
        </w:rPr>
      </w:pPr>
      <w:r>
        <w:rPr>
          <w:lang w:val="en-GB"/>
        </w:rPr>
        <w:t xml:space="preserve">For example, for Band n259 with 120 kHz SCS for data/control, the channel </w:t>
      </w:r>
      <w:proofErr w:type="spellStart"/>
      <w:r>
        <w:rPr>
          <w:lang w:val="en-GB"/>
        </w:rPr>
        <w:t>center</w:t>
      </w:r>
      <w:proofErr w:type="spellEnd"/>
      <w:r>
        <w:rPr>
          <w:lang w:val="en-GB"/>
        </w:rPr>
        <w:t xml:space="preserve"> (</w:t>
      </w:r>
      <w:r w:rsidR="00805C61">
        <w:rPr>
          <w:lang w:val="en-GB"/>
        </w:rPr>
        <w:t xml:space="preserve">allowed </w:t>
      </w:r>
      <w:r>
        <w:rPr>
          <w:lang w:val="en-GB"/>
        </w:rPr>
        <w:t xml:space="preserve">ARFCN) can be configured with granularity </w:t>
      </w:r>
      <m:oMath>
        <m:sSub>
          <m:sSubPr>
            <m:ctrlPr>
              <w:rPr>
                <w:rFonts w:ascii="Cambria Math" w:hAnsi="Cambria Math"/>
                <w:i/>
              </w:rPr>
            </m:ctrlPr>
          </m:sSubPr>
          <m:e>
            <m:r>
              <w:rPr>
                <w:rFonts w:ascii="Cambria Math" w:hAnsi="Cambria Math"/>
              </w:rPr>
              <m:t>2∙∆f</m:t>
            </m:r>
          </m:e>
          <m:sub>
            <m:r>
              <w:rPr>
                <w:rFonts w:ascii="Cambria Math" w:hAnsi="Cambria Math"/>
              </w:rPr>
              <m:t>Global</m:t>
            </m:r>
          </m:sub>
        </m:sSub>
        <m:r>
          <w:rPr>
            <w:rFonts w:ascii="Cambria Math" w:hAnsi="Cambria Math"/>
          </w:rPr>
          <m:t>=120 kHz</m:t>
        </m:r>
      </m:oMath>
      <w:r>
        <w:rPr>
          <w:rFonts w:eastAsiaTheme="minorEastAsia"/>
        </w:rPr>
        <w:t xml:space="preserve"> </w:t>
      </w:r>
      <w:r w:rsidR="006F623D">
        <w:rPr>
          <w:rFonts w:eastAsiaTheme="minorEastAsia"/>
        </w:rPr>
        <w:t xml:space="preserve">(step size 2) </w:t>
      </w:r>
      <w:r>
        <w:rPr>
          <w:rFonts w:eastAsiaTheme="minorEastAsia"/>
        </w:rPr>
        <w:t xml:space="preserve">i.e., granularity </w:t>
      </w:r>
      <w:r w:rsidR="006F623D">
        <w:rPr>
          <w:rFonts w:eastAsiaTheme="minorEastAsia"/>
        </w:rPr>
        <w:t xml:space="preserve">is </w:t>
      </w:r>
      <w:r>
        <w:rPr>
          <w:rFonts w:eastAsiaTheme="minorEastAsia"/>
        </w:rPr>
        <w:t>equal to the subcarrier spacing</w:t>
      </w:r>
      <w:r w:rsidR="006F623D">
        <w:rPr>
          <w:rFonts w:eastAsiaTheme="minorEastAsia"/>
        </w:rPr>
        <w:t xml:space="preserve"> – see Table 5.4.2.3-1</w:t>
      </w:r>
      <w:r>
        <w:rPr>
          <w:rFonts w:eastAsiaTheme="minorEastAsia"/>
        </w:rPr>
        <w:t>.</w:t>
      </w:r>
      <w:r w:rsidR="006F623D">
        <w:rPr>
          <w:rFonts w:eastAsiaTheme="minorEastAsia"/>
        </w:rPr>
        <w:t xml:space="preserve"> This facilitates single FFT operation when multiple carriers are aggregated. As can be seen in Table 5.4.3.3-1, both 120 and 240 kHz SSB are supported in this band, and the sync raster (allowed GSCNs) for 120 kHz SSB has a granularity of </w:t>
      </w:r>
      <m:oMath>
        <m:sSub>
          <m:sSubPr>
            <m:ctrlPr>
              <w:rPr>
                <w:rFonts w:ascii="Cambria Math" w:hAnsi="Cambria Math"/>
                <w:i/>
              </w:rPr>
            </m:ctrlPr>
          </m:sSubPr>
          <m:e>
            <m:r>
              <w:rPr>
                <w:rFonts w:ascii="Cambria Math" w:hAnsi="Cambria Math"/>
              </w:rPr>
              <m:t>∆f</m:t>
            </m:r>
          </m:e>
          <m:sub>
            <m:r>
              <w:rPr>
                <w:rFonts w:ascii="Cambria Math" w:hAnsi="Cambria Math"/>
              </w:rPr>
              <m:t>Sync</m:t>
            </m:r>
          </m:sub>
        </m:sSub>
        <m:r>
          <w:rPr>
            <w:rFonts w:ascii="Cambria Math" w:hAnsi="Cambria Math"/>
          </w:rPr>
          <m:t>=17.28 MHz</m:t>
        </m:r>
      </m:oMath>
      <w:r w:rsidR="006F623D">
        <w:rPr>
          <w:rFonts w:eastAsiaTheme="minorEastAsia"/>
        </w:rPr>
        <w:t xml:space="preserve"> (step size 1). For 240 kHz SSB, the sync raster granularity is </w:t>
      </w:r>
      <m:oMath>
        <m:sSub>
          <m:sSubPr>
            <m:ctrlPr>
              <w:rPr>
                <w:rFonts w:ascii="Cambria Math" w:hAnsi="Cambria Math"/>
                <w:i/>
              </w:rPr>
            </m:ctrlPr>
          </m:sSubPr>
          <m:e>
            <m:r>
              <w:rPr>
                <w:rFonts w:ascii="Cambria Math" w:hAnsi="Cambria Math"/>
              </w:rPr>
              <m:t>2∙∆f</m:t>
            </m:r>
          </m:e>
          <m:sub>
            <m:r>
              <w:rPr>
                <w:rFonts w:ascii="Cambria Math" w:hAnsi="Cambria Math"/>
              </w:rPr>
              <m:t>Sync</m:t>
            </m:r>
          </m:sub>
        </m:sSub>
        <m:r>
          <w:rPr>
            <w:rFonts w:ascii="Cambria Math" w:hAnsi="Cambria Math"/>
          </w:rPr>
          <m:t>=34.56 MHz</m:t>
        </m:r>
      </m:oMath>
      <w:r w:rsidR="006F623D">
        <w:rPr>
          <w:rFonts w:eastAsiaTheme="minorEastAsia"/>
        </w:rPr>
        <w:t xml:space="preserve"> (step size 2). The total number of GSCNs for both 120 and 240 kHz SSB determines the UE SSB search complexity. For this band, the total search complexity is 230 + 114 = 344. </w:t>
      </w:r>
      <w:r w:rsidR="00276929">
        <w:rPr>
          <w:rFonts w:eastAsiaTheme="minorEastAsia"/>
        </w:rPr>
        <w:t>T</w:t>
      </w:r>
      <w:r w:rsidR="006F623D">
        <w:rPr>
          <w:rFonts w:eastAsiaTheme="minorEastAsia"/>
        </w:rPr>
        <w:t>his provides a reference point when considering search complexity for the floating channelization design for FR2-2.</w:t>
      </w:r>
    </w:p>
    <w:p w14:paraId="4AFB43ED" w14:textId="1DDF174A" w:rsidR="005C04BB" w:rsidRDefault="004871D5" w:rsidP="005C04BB">
      <w:pPr>
        <w:jc w:val="both"/>
        <w:rPr>
          <w:lang w:val="en-GB"/>
        </w:rPr>
      </w:pPr>
      <w:r>
        <w:rPr>
          <w:lang w:val="en-GB"/>
        </w:rPr>
        <w:lastRenderedPageBreak/>
        <w:t xml:space="preserve">For </w:t>
      </w:r>
      <w:r w:rsidR="00805C61">
        <w:rPr>
          <w:lang w:val="en-GB"/>
        </w:rPr>
        <w:t xml:space="preserve">the </w:t>
      </w:r>
      <w:r w:rsidR="00FA2BDB">
        <w:rPr>
          <w:lang w:val="en-GB"/>
        </w:rPr>
        <w:t>FR2-2 frequency range (57 – 71 GHz)</w:t>
      </w:r>
      <w:r>
        <w:rPr>
          <w:lang w:val="en-GB"/>
        </w:rPr>
        <w:t>, given that both unlicensed and licensed operation are to be supported</w:t>
      </w:r>
      <w:r w:rsidR="00FA2BDB">
        <w:rPr>
          <w:lang w:val="en-GB"/>
        </w:rPr>
        <w:t xml:space="preserve"> and different regions in the world are allocated different parts of this frequency range,</w:t>
      </w:r>
      <w:r>
        <w:rPr>
          <w:lang w:val="en-GB"/>
        </w:rPr>
        <w:t xml:space="preserve"> the flexibility offered by using a floating design </w:t>
      </w:r>
      <w:r w:rsidR="00276929">
        <w:rPr>
          <w:lang w:val="en-GB"/>
        </w:rPr>
        <w:t xml:space="preserve">analogous to Rel-15 is most appropriate assuming the UE SSB search complexity can be kept sufficiently low (Option 1-C in RAN4 </w:t>
      </w:r>
      <w:r w:rsidR="00276929">
        <w:rPr>
          <w:lang w:val="en-GB"/>
        </w:rPr>
        <w:fldChar w:fldCharType="begin"/>
      </w:r>
      <w:r w:rsidR="00276929">
        <w:rPr>
          <w:lang w:val="en-GB"/>
        </w:rPr>
        <w:instrText xml:space="preserve"> REF _Ref83304878 \r \h </w:instrText>
      </w:r>
      <w:r w:rsidR="00276929">
        <w:rPr>
          <w:lang w:val="en-GB"/>
        </w:rPr>
      </w:r>
      <w:r w:rsidR="00276929">
        <w:rPr>
          <w:lang w:val="en-GB"/>
        </w:rPr>
        <w:fldChar w:fldCharType="separate"/>
      </w:r>
      <w:r w:rsidR="00276929">
        <w:rPr>
          <w:lang w:val="en-GB"/>
        </w:rPr>
        <w:t>[2]</w:t>
      </w:r>
      <w:r w:rsidR="00276929">
        <w:rPr>
          <w:lang w:val="en-GB"/>
        </w:rPr>
        <w:fldChar w:fldCharType="end"/>
      </w:r>
      <w:r w:rsidR="00276929">
        <w:rPr>
          <w:lang w:val="en-GB"/>
        </w:rPr>
        <w:t xml:space="preserve">). </w:t>
      </w:r>
      <w:r w:rsidR="00805C61">
        <w:rPr>
          <w:lang w:val="en-GB"/>
        </w:rPr>
        <w:t>In</w:t>
      </w:r>
      <w:r w:rsidR="005C04BB">
        <w:rPr>
          <w:lang w:val="en-GB"/>
        </w:rPr>
        <w:t xml:space="preserve"> order to define </w:t>
      </w:r>
      <w:r w:rsidR="00805C61">
        <w:rPr>
          <w:lang w:val="en-GB"/>
        </w:rPr>
        <w:t>the</w:t>
      </w:r>
      <w:r w:rsidR="005C04BB">
        <w:rPr>
          <w:lang w:val="en-GB"/>
        </w:rPr>
        <w:t xml:space="preserve"> floating channelization</w:t>
      </w:r>
      <w:r w:rsidR="00805C61">
        <w:rPr>
          <w:lang w:val="en-GB"/>
        </w:rPr>
        <w:t xml:space="preserve"> for FR2-2</w:t>
      </w:r>
      <w:r w:rsidR="005C04BB">
        <w:rPr>
          <w:lang w:val="en-GB"/>
        </w:rPr>
        <w:t>, it is necessary to determine the following for each supported SCS (120, 480, and 960 kHz)</w:t>
      </w:r>
    </w:p>
    <w:p w14:paraId="0905746E" w14:textId="6B63C257" w:rsidR="005C04BB" w:rsidRPr="00446F04" w:rsidRDefault="005C04BB" w:rsidP="00B71BD3">
      <w:pPr>
        <w:pStyle w:val="ListParagraph"/>
        <w:numPr>
          <w:ilvl w:val="0"/>
          <w:numId w:val="20"/>
        </w:numPr>
        <w:jc w:val="both"/>
        <w:rPr>
          <w:rFonts w:ascii="Arial" w:hAnsi="Arial" w:cs="Arial"/>
          <w:sz w:val="20"/>
          <w:szCs w:val="20"/>
          <w:lang w:val="en-GB"/>
        </w:rPr>
      </w:pPr>
      <w:r w:rsidRPr="00446F04">
        <w:rPr>
          <w:rFonts w:ascii="Arial" w:hAnsi="Arial" w:cs="Arial"/>
          <w:sz w:val="20"/>
          <w:szCs w:val="20"/>
          <w:lang w:val="en-GB"/>
        </w:rPr>
        <w:t>ARFCN range and step size</w:t>
      </w:r>
      <w:r w:rsidR="00446F04" w:rsidRPr="00446F04">
        <w:rPr>
          <w:rFonts w:ascii="Arial" w:hAnsi="Arial" w:cs="Arial"/>
          <w:sz w:val="20"/>
          <w:szCs w:val="20"/>
          <w:lang w:val="en-GB"/>
        </w:rPr>
        <w:t xml:space="preserve"> for 120/480/960 kHz</w:t>
      </w:r>
      <w:r w:rsidR="00805C61">
        <w:rPr>
          <w:rFonts w:ascii="Arial" w:hAnsi="Arial" w:cs="Arial"/>
          <w:sz w:val="20"/>
          <w:szCs w:val="20"/>
          <w:lang w:val="en-GB"/>
        </w:rPr>
        <w:t xml:space="preserve"> data/control SCS</w:t>
      </w:r>
    </w:p>
    <w:p w14:paraId="43513717" w14:textId="19B3F4ED" w:rsidR="00446F04" w:rsidRPr="00446F04" w:rsidRDefault="00446F04" w:rsidP="00B71BD3">
      <w:pPr>
        <w:pStyle w:val="ListParagraph"/>
        <w:numPr>
          <w:ilvl w:val="0"/>
          <w:numId w:val="20"/>
        </w:numPr>
        <w:spacing w:after="120"/>
        <w:jc w:val="both"/>
        <w:rPr>
          <w:rFonts w:ascii="Arial" w:hAnsi="Arial" w:cs="Arial"/>
          <w:sz w:val="20"/>
          <w:szCs w:val="20"/>
          <w:lang w:val="en-GB"/>
        </w:rPr>
      </w:pPr>
      <w:r w:rsidRPr="00446F04">
        <w:rPr>
          <w:rFonts w:ascii="Arial" w:hAnsi="Arial" w:cs="Arial"/>
          <w:sz w:val="20"/>
          <w:szCs w:val="20"/>
          <w:lang w:val="en-GB"/>
        </w:rPr>
        <w:t>GSCN range and step size for 120/480/960 kHz</w:t>
      </w:r>
      <w:r w:rsidR="00805C61">
        <w:rPr>
          <w:rFonts w:ascii="Arial" w:hAnsi="Arial" w:cs="Arial"/>
          <w:sz w:val="20"/>
          <w:szCs w:val="20"/>
          <w:lang w:val="en-GB"/>
        </w:rPr>
        <w:t xml:space="preserve"> SSB SCS</w:t>
      </w:r>
    </w:p>
    <w:p w14:paraId="42FFF727" w14:textId="5DD1C209" w:rsidR="00446F04" w:rsidRDefault="005C04BB" w:rsidP="005C04BB">
      <w:pPr>
        <w:jc w:val="both"/>
        <w:rPr>
          <w:lang w:val="en-GB"/>
        </w:rPr>
      </w:pPr>
      <w:r>
        <w:rPr>
          <w:lang w:val="en-GB"/>
        </w:rPr>
        <w:t xml:space="preserve">We point out that once </w:t>
      </w:r>
      <w:r w:rsidR="00446F04">
        <w:rPr>
          <w:lang w:val="en-GB"/>
        </w:rPr>
        <w:t xml:space="preserve">these ranges/step sizes are </w:t>
      </w:r>
      <w:r>
        <w:rPr>
          <w:lang w:val="en-GB"/>
        </w:rPr>
        <w:t xml:space="preserve">defined, </w:t>
      </w:r>
      <w:r w:rsidR="00446F04">
        <w:rPr>
          <w:lang w:val="en-GB"/>
        </w:rPr>
        <w:t xml:space="preserve">they are </w:t>
      </w:r>
      <w:r>
        <w:rPr>
          <w:lang w:val="en-GB"/>
        </w:rPr>
        <w:t>common for all channel bandwidths supported for a given SCS</w:t>
      </w:r>
      <w:r w:rsidR="00FE10B6">
        <w:rPr>
          <w:lang w:val="en-GB"/>
        </w:rPr>
        <w:t xml:space="preserve"> for the floating channelization</w:t>
      </w:r>
      <w:r>
        <w:rPr>
          <w:lang w:val="en-GB"/>
        </w:rPr>
        <w:t>.</w:t>
      </w:r>
      <w:r w:rsidR="00446F04">
        <w:rPr>
          <w:lang w:val="en-GB"/>
        </w:rPr>
        <w:t xml:space="preserve"> It is not necessary to come up with a separate design for each channel bandwidth (as required for </w:t>
      </w:r>
      <w:r w:rsidR="00893337">
        <w:rPr>
          <w:lang w:val="en-GB"/>
        </w:rPr>
        <w:t xml:space="preserve">the </w:t>
      </w:r>
      <w:r w:rsidR="00446F04">
        <w:rPr>
          <w:lang w:val="en-GB"/>
        </w:rPr>
        <w:t>Option 1-D</w:t>
      </w:r>
      <w:r w:rsidR="00893337">
        <w:rPr>
          <w:lang w:val="en-GB"/>
        </w:rPr>
        <w:t xml:space="preserve"> </w:t>
      </w:r>
      <w:r w:rsidR="00FE10B6">
        <w:rPr>
          <w:lang w:val="en-GB"/>
        </w:rPr>
        <w:t xml:space="preserve">fixed channelization </w:t>
      </w:r>
      <w:r w:rsidR="00893337">
        <w:rPr>
          <w:lang w:val="en-GB"/>
        </w:rPr>
        <w:t>design</w:t>
      </w:r>
      <w:r w:rsidR="00446F04">
        <w:rPr>
          <w:lang w:val="en-GB"/>
        </w:rPr>
        <w:t xml:space="preserve"> </w:t>
      </w:r>
      <w:r w:rsidR="00893337">
        <w:rPr>
          <w:lang w:val="en-GB"/>
        </w:rPr>
        <w:t>discussed in RAN4</w:t>
      </w:r>
      <w:r w:rsidR="00446F04">
        <w:rPr>
          <w:lang w:val="en-GB"/>
        </w:rPr>
        <w:t xml:space="preserve"> </w:t>
      </w:r>
      <w:r w:rsidR="00446F04">
        <w:rPr>
          <w:lang w:val="en-GB"/>
        </w:rPr>
        <w:fldChar w:fldCharType="begin"/>
      </w:r>
      <w:r w:rsidR="00446F04">
        <w:rPr>
          <w:lang w:val="en-GB"/>
        </w:rPr>
        <w:instrText xml:space="preserve"> REF _Ref83304878 \r \h </w:instrText>
      </w:r>
      <w:r w:rsidR="00446F04">
        <w:rPr>
          <w:lang w:val="en-GB"/>
        </w:rPr>
      </w:r>
      <w:r w:rsidR="00446F04">
        <w:rPr>
          <w:lang w:val="en-GB"/>
        </w:rPr>
        <w:fldChar w:fldCharType="separate"/>
      </w:r>
      <w:r w:rsidR="00446F04">
        <w:rPr>
          <w:lang w:val="en-GB"/>
        </w:rPr>
        <w:t>[2]</w:t>
      </w:r>
      <w:r w:rsidR="00446F04">
        <w:rPr>
          <w:lang w:val="en-GB"/>
        </w:rPr>
        <w:fldChar w:fldCharType="end"/>
      </w:r>
      <w:r w:rsidR="00446F04">
        <w:rPr>
          <w:lang w:val="en-GB"/>
        </w:rPr>
        <w:t xml:space="preserve">). So far, RAN4 has defined the following nominal channel bandwidths </w:t>
      </w:r>
      <w:r w:rsidR="00446F04">
        <w:rPr>
          <w:lang w:val="en-GB"/>
        </w:rPr>
        <w:fldChar w:fldCharType="begin"/>
      </w:r>
      <w:r w:rsidR="00446F04">
        <w:rPr>
          <w:lang w:val="en-GB"/>
        </w:rPr>
        <w:instrText xml:space="preserve"> REF _Ref83304878 \r \h </w:instrText>
      </w:r>
      <w:r w:rsidR="00446F04">
        <w:rPr>
          <w:lang w:val="en-GB"/>
        </w:rPr>
      </w:r>
      <w:r w:rsidR="00446F04">
        <w:rPr>
          <w:lang w:val="en-GB"/>
        </w:rPr>
        <w:fldChar w:fldCharType="separate"/>
      </w:r>
      <w:r w:rsidR="00446F04">
        <w:rPr>
          <w:lang w:val="en-GB"/>
        </w:rPr>
        <w:t>[2]</w:t>
      </w:r>
      <w:r w:rsidR="00446F04">
        <w:rPr>
          <w:lang w:val="en-GB"/>
        </w:rPr>
        <w:fldChar w:fldCharType="end"/>
      </w:r>
      <w:r w:rsidR="00446F04">
        <w:rPr>
          <w:lang w:val="en-GB"/>
        </w:rPr>
        <w:t>:</w:t>
      </w:r>
    </w:p>
    <w:p w14:paraId="2550F26A" w14:textId="3A247D81" w:rsidR="00446F04" w:rsidRDefault="00446F04" w:rsidP="00446F04">
      <w:pPr>
        <w:pStyle w:val="Caption"/>
        <w:keepNext/>
        <w:jc w:val="center"/>
      </w:pPr>
      <w:bookmarkStart w:id="1" w:name="_Ref83314657"/>
      <w:r>
        <w:t xml:space="preserve">Table </w:t>
      </w:r>
      <w:r>
        <w:fldChar w:fldCharType="begin"/>
      </w:r>
      <w:r>
        <w:instrText xml:space="preserve"> SEQ Table \* ARABIC </w:instrText>
      </w:r>
      <w:r>
        <w:fldChar w:fldCharType="separate"/>
      </w:r>
      <w:r w:rsidR="00276929">
        <w:rPr>
          <w:noProof/>
        </w:rPr>
        <w:t>1</w:t>
      </w:r>
      <w:r>
        <w:fldChar w:fldCharType="end"/>
      </w:r>
      <w:bookmarkEnd w:id="1"/>
      <w:r>
        <w:t>: Nominal channel bandwidths agreed in RAN4</w:t>
      </w:r>
    </w:p>
    <w:p w14:paraId="13DCDFCF" w14:textId="6F2F6563" w:rsidR="00446F04" w:rsidRDefault="00446F04" w:rsidP="00446F04">
      <w:pPr>
        <w:jc w:val="center"/>
        <w:rPr>
          <w:lang w:val="en-GB"/>
        </w:rPr>
      </w:pPr>
      <w:r>
        <w:rPr>
          <w:noProof/>
          <w:lang w:val="en-GB"/>
        </w:rPr>
        <w:drawing>
          <wp:inline distT="0" distB="0" distL="0" distR="0" wp14:anchorId="085187B2" wp14:editId="1E82ED84">
            <wp:extent cx="3548380" cy="11461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48380" cy="1146175"/>
                    </a:xfrm>
                    <a:prstGeom prst="rect">
                      <a:avLst/>
                    </a:prstGeom>
                    <a:noFill/>
                  </pic:spPr>
                </pic:pic>
              </a:graphicData>
            </a:graphic>
          </wp:inline>
        </w:drawing>
      </w:r>
    </w:p>
    <w:p w14:paraId="32BE70D3" w14:textId="1B06C1EF" w:rsidR="00446F04" w:rsidRDefault="00446F04" w:rsidP="005C04BB">
      <w:pPr>
        <w:jc w:val="both"/>
        <w:rPr>
          <w:lang w:val="en-GB"/>
        </w:rPr>
      </w:pPr>
      <w:r>
        <w:rPr>
          <w:lang w:val="en-GB"/>
        </w:rPr>
        <w:t>In what follows we define the following</w:t>
      </w:r>
      <w:r w:rsidR="00107D75">
        <w:rPr>
          <w:lang w:val="en-GB"/>
        </w:rPr>
        <w:t>:</w:t>
      </w:r>
    </w:p>
    <w:p w14:paraId="42F2232E" w14:textId="2C7ED271" w:rsidR="00446F04" w:rsidRPr="00446F04" w:rsidRDefault="00446F04" w:rsidP="00B71BD3">
      <w:pPr>
        <w:pStyle w:val="ListParagraph"/>
        <w:numPr>
          <w:ilvl w:val="0"/>
          <w:numId w:val="21"/>
        </w:numPr>
        <w:jc w:val="both"/>
        <w:rPr>
          <w:rFonts w:ascii="Arial" w:hAnsi="Arial" w:cs="Arial"/>
          <w:sz w:val="20"/>
          <w:szCs w:val="20"/>
          <w:lang w:val="en-GB"/>
        </w:rPr>
      </w:pPr>
      <w:r w:rsidRPr="00446F04">
        <w:rPr>
          <w:rFonts w:ascii="Arial" w:hAnsi="Arial" w:cs="Arial"/>
          <w:sz w:val="20"/>
          <w:szCs w:val="20"/>
          <w:lang w:val="en-GB"/>
        </w:rPr>
        <w:t xml:space="preserve">Nominal channel bandwidth B (in MHz) </w:t>
      </w:r>
    </w:p>
    <w:p w14:paraId="185BFA3E" w14:textId="533FC975" w:rsidR="00446F04" w:rsidRPr="00446F04" w:rsidRDefault="00446F04" w:rsidP="00B71BD3">
      <w:pPr>
        <w:pStyle w:val="ListParagraph"/>
        <w:numPr>
          <w:ilvl w:val="1"/>
          <w:numId w:val="21"/>
        </w:numPr>
        <w:jc w:val="both"/>
        <w:rPr>
          <w:rFonts w:ascii="Arial" w:hAnsi="Arial" w:cs="Arial"/>
          <w:sz w:val="20"/>
          <w:szCs w:val="20"/>
          <w:lang w:val="en-GB"/>
        </w:rPr>
      </w:pPr>
      <w:r w:rsidRPr="00446F04">
        <w:rPr>
          <w:rFonts w:ascii="Arial" w:hAnsi="Arial" w:cs="Arial"/>
          <w:sz w:val="20"/>
          <w:szCs w:val="20"/>
          <w:lang w:val="en-GB"/>
        </w:rPr>
        <w:t xml:space="preserve">The supported values of B are shown in </w:t>
      </w:r>
      <w:r w:rsidRPr="00446F04">
        <w:rPr>
          <w:rFonts w:ascii="Arial" w:hAnsi="Arial" w:cs="Arial"/>
          <w:sz w:val="20"/>
          <w:szCs w:val="20"/>
          <w:lang w:val="en-GB"/>
        </w:rPr>
        <w:fldChar w:fldCharType="begin"/>
      </w:r>
      <w:r w:rsidRPr="00446F04">
        <w:rPr>
          <w:rFonts w:ascii="Arial" w:hAnsi="Arial" w:cs="Arial"/>
          <w:sz w:val="20"/>
          <w:szCs w:val="20"/>
          <w:lang w:val="en-GB"/>
        </w:rPr>
        <w:instrText xml:space="preserve"> REF _Ref83314657 \h  \* MERGEFORMAT </w:instrText>
      </w:r>
      <w:r w:rsidRPr="00446F04">
        <w:rPr>
          <w:rFonts w:ascii="Arial" w:hAnsi="Arial" w:cs="Arial"/>
          <w:sz w:val="20"/>
          <w:szCs w:val="20"/>
          <w:lang w:val="en-GB"/>
        </w:rPr>
      </w:r>
      <w:r w:rsidRPr="00446F04">
        <w:rPr>
          <w:rFonts w:ascii="Arial" w:hAnsi="Arial" w:cs="Arial"/>
          <w:sz w:val="20"/>
          <w:szCs w:val="20"/>
          <w:lang w:val="en-GB"/>
        </w:rPr>
        <w:fldChar w:fldCharType="separate"/>
      </w:r>
      <w:r w:rsidRPr="00446F04">
        <w:rPr>
          <w:rFonts w:ascii="Arial" w:hAnsi="Arial" w:cs="Arial"/>
          <w:sz w:val="20"/>
          <w:szCs w:val="20"/>
        </w:rPr>
        <w:t xml:space="preserve">Table </w:t>
      </w:r>
      <w:r w:rsidRPr="00446F04">
        <w:rPr>
          <w:rFonts w:ascii="Arial" w:hAnsi="Arial" w:cs="Arial"/>
          <w:noProof/>
          <w:sz w:val="20"/>
          <w:szCs w:val="20"/>
        </w:rPr>
        <w:t>1</w:t>
      </w:r>
      <w:r w:rsidRPr="00446F04">
        <w:rPr>
          <w:rFonts w:ascii="Arial" w:hAnsi="Arial" w:cs="Arial"/>
          <w:sz w:val="20"/>
          <w:szCs w:val="20"/>
          <w:lang w:val="en-GB"/>
        </w:rPr>
        <w:fldChar w:fldCharType="end"/>
      </w:r>
    </w:p>
    <w:p w14:paraId="1C130E00" w14:textId="2376528E" w:rsidR="00446F04" w:rsidRPr="00446F04" w:rsidRDefault="00446F04" w:rsidP="00B71BD3">
      <w:pPr>
        <w:pStyle w:val="ListParagraph"/>
        <w:numPr>
          <w:ilvl w:val="0"/>
          <w:numId w:val="21"/>
        </w:numPr>
        <w:jc w:val="both"/>
        <w:rPr>
          <w:rFonts w:ascii="Arial" w:hAnsi="Arial" w:cs="Arial"/>
          <w:sz w:val="20"/>
          <w:szCs w:val="20"/>
          <w:lang w:val="en-GB"/>
        </w:rPr>
      </w:pPr>
      <w:r w:rsidRPr="00446F04">
        <w:rPr>
          <w:rFonts w:ascii="Arial" w:hAnsi="Arial" w:cs="Arial"/>
          <w:sz w:val="20"/>
          <w:szCs w:val="20"/>
          <w:lang w:val="en-GB"/>
        </w:rPr>
        <w:t xml:space="preserve">Spectral utilization </w:t>
      </w:r>
      <m:oMath>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ρ</m:t>
            </m:r>
          </m:e>
          <m:sub>
            <m:r>
              <w:rPr>
                <w:rFonts w:ascii="Cambria Math" w:hAnsi="Cambria Math" w:cs="Arial"/>
                <w:sz w:val="20"/>
                <w:szCs w:val="20"/>
                <w:lang w:val="en-GB" w:eastAsia="ja-JP"/>
              </w:rPr>
              <m:t>SU</m:t>
            </m:r>
          </m:sub>
        </m:sSub>
      </m:oMath>
      <w:r w:rsidRPr="00446F04">
        <w:rPr>
          <w:rFonts w:ascii="Arial" w:hAnsi="Arial" w:cs="Arial"/>
          <w:sz w:val="20"/>
          <w:szCs w:val="20"/>
          <w:lang w:val="en-GB" w:eastAsia="ja-JP"/>
        </w:rPr>
        <w:t xml:space="preserve"> (in %)</w:t>
      </w:r>
    </w:p>
    <w:p w14:paraId="599A791B" w14:textId="7D588031" w:rsidR="00446F04" w:rsidRPr="00446F04" w:rsidRDefault="00446F04" w:rsidP="00B71BD3">
      <w:pPr>
        <w:pStyle w:val="ListParagraph"/>
        <w:numPr>
          <w:ilvl w:val="1"/>
          <w:numId w:val="17"/>
        </w:numPr>
        <w:jc w:val="both"/>
        <w:rPr>
          <w:rFonts w:ascii="Arial" w:hAnsi="Arial" w:cs="Arial"/>
          <w:sz w:val="20"/>
          <w:szCs w:val="20"/>
        </w:rPr>
      </w:pPr>
      <w:r w:rsidRPr="00446F04">
        <w:rPr>
          <w:rFonts w:ascii="Arial" w:hAnsi="Arial" w:cs="Arial"/>
          <w:sz w:val="20"/>
          <w:szCs w:val="20"/>
          <w:lang w:val="en-US"/>
        </w:rPr>
        <w:t xml:space="preserve">The spectral utilization </w:t>
      </w:r>
      <m:oMath>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ρ</m:t>
            </m:r>
          </m:e>
          <m:sub>
            <m:r>
              <w:rPr>
                <w:rFonts w:ascii="Cambria Math" w:hAnsi="Cambria Math" w:cs="Arial"/>
                <w:sz w:val="20"/>
                <w:szCs w:val="20"/>
                <w:lang w:val="en-GB" w:eastAsia="ja-JP"/>
              </w:rPr>
              <m:t>SU</m:t>
            </m:r>
          </m:sub>
        </m:sSub>
      </m:oMath>
      <w:r w:rsidRPr="00446F04">
        <w:rPr>
          <w:rFonts w:ascii="Arial" w:eastAsiaTheme="minorEastAsia" w:hAnsi="Arial" w:cs="Arial"/>
          <w:sz w:val="20"/>
          <w:szCs w:val="20"/>
          <w:lang w:val="en-GB" w:eastAsia="ja-JP"/>
        </w:rPr>
        <w:t xml:space="preserve"> is defined as the transmission bandwidth configuration (i.e., number of available RBs </w:t>
      </w:r>
      <m:oMath>
        <m:sSub>
          <m:sSubPr>
            <m:ctrlPr>
              <w:rPr>
                <w:rFonts w:ascii="Cambria Math" w:eastAsiaTheme="minorEastAsia" w:hAnsi="Cambria Math" w:cs="Arial"/>
                <w:i/>
                <w:sz w:val="20"/>
                <w:szCs w:val="20"/>
              </w:rPr>
            </m:ctrlPr>
          </m:sSubPr>
          <m:e>
            <m:r>
              <w:rPr>
                <w:rFonts w:ascii="Cambria Math" w:eastAsiaTheme="minorEastAsia" w:hAnsi="Cambria Math" w:cs="Arial"/>
                <w:sz w:val="20"/>
                <w:szCs w:val="20"/>
              </w:rPr>
              <m:t>N</m:t>
            </m:r>
          </m:e>
          <m:sub>
            <m:r>
              <m:rPr>
                <m:nor/>
              </m:rPr>
              <w:rPr>
                <w:rFonts w:ascii="Arial" w:eastAsiaTheme="minorEastAsia" w:hAnsi="Arial" w:cs="Arial"/>
                <w:sz w:val="20"/>
                <w:szCs w:val="20"/>
              </w:rPr>
              <m:t>RB</m:t>
            </m:r>
          </m:sub>
        </m:sSub>
      </m:oMath>
      <w:r w:rsidR="00107D75">
        <w:rPr>
          <w:rFonts w:ascii="Arial" w:eastAsiaTheme="minorEastAsia" w:hAnsi="Arial" w:cs="Arial"/>
          <w:sz w:val="20"/>
          <w:szCs w:val="20"/>
          <w:lang w:val="en-US"/>
        </w:rPr>
        <w:t xml:space="preserve"> – see </w:t>
      </w:r>
      <w:r w:rsidR="00355AC5">
        <w:rPr>
          <w:rFonts w:ascii="Arial" w:eastAsiaTheme="minorEastAsia" w:hAnsi="Arial" w:cs="Arial"/>
          <w:sz w:val="20"/>
          <w:szCs w:val="20"/>
          <w:lang w:val="en-US"/>
        </w:rPr>
        <w:t xml:space="preserve">Section 5.3 of </w:t>
      </w:r>
      <w:r w:rsidR="00107D75">
        <w:rPr>
          <w:rFonts w:ascii="Arial" w:eastAsiaTheme="minorEastAsia" w:hAnsi="Arial" w:cs="Arial"/>
          <w:sz w:val="20"/>
          <w:szCs w:val="20"/>
          <w:lang w:val="en-US"/>
        </w:rPr>
        <w:fldChar w:fldCharType="begin"/>
      </w:r>
      <w:r w:rsidR="00107D75">
        <w:rPr>
          <w:rFonts w:ascii="Arial" w:eastAsiaTheme="minorEastAsia" w:hAnsi="Arial" w:cs="Arial"/>
          <w:sz w:val="20"/>
          <w:szCs w:val="20"/>
          <w:lang w:val="en-US"/>
        </w:rPr>
        <w:instrText xml:space="preserve"> REF _Ref78903847 \r \h </w:instrText>
      </w:r>
      <w:r w:rsidR="00107D75">
        <w:rPr>
          <w:rFonts w:ascii="Arial" w:eastAsiaTheme="minorEastAsia" w:hAnsi="Arial" w:cs="Arial"/>
          <w:sz w:val="20"/>
          <w:szCs w:val="20"/>
          <w:lang w:val="en-US"/>
        </w:rPr>
      </w:r>
      <w:r w:rsidR="00107D75">
        <w:rPr>
          <w:rFonts w:ascii="Arial" w:eastAsiaTheme="minorEastAsia" w:hAnsi="Arial" w:cs="Arial"/>
          <w:sz w:val="20"/>
          <w:szCs w:val="20"/>
          <w:lang w:val="en-US"/>
        </w:rPr>
        <w:fldChar w:fldCharType="separate"/>
      </w:r>
      <w:r w:rsidR="00107D75">
        <w:rPr>
          <w:rFonts w:ascii="Arial" w:eastAsiaTheme="minorEastAsia" w:hAnsi="Arial" w:cs="Arial"/>
          <w:sz w:val="20"/>
          <w:szCs w:val="20"/>
          <w:lang w:val="en-US"/>
        </w:rPr>
        <w:t>[4]</w:t>
      </w:r>
      <w:r w:rsidR="00107D75">
        <w:rPr>
          <w:rFonts w:ascii="Arial" w:eastAsiaTheme="minorEastAsia" w:hAnsi="Arial" w:cs="Arial"/>
          <w:sz w:val="20"/>
          <w:szCs w:val="20"/>
          <w:lang w:val="en-US"/>
        </w:rPr>
        <w:fldChar w:fldCharType="end"/>
      </w:r>
      <w:r w:rsidRPr="00446F04">
        <w:rPr>
          <w:rFonts w:ascii="Arial" w:eastAsiaTheme="minorEastAsia" w:hAnsi="Arial" w:cs="Arial"/>
          <w:sz w:val="20"/>
          <w:szCs w:val="20"/>
          <w:lang w:val="en-GB" w:eastAsia="ja-JP"/>
        </w:rPr>
        <w:t xml:space="preserve">) </w:t>
      </w:r>
      <w:r w:rsidR="00893337">
        <w:rPr>
          <w:rFonts w:ascii="Arial" w:eastAsiaTheme="minorEastAsia" w:hAnsi="Arial" w:cs="Arial"/>
          <w:sz w:val="20"/>
          <w:szCs w:val="20"/>
          <w:lang w:val="en-GB" w:eastAsia="ja-JP"/>
        </w:rPr>
        <w:t xml:space="preserve">divided </w:t>
      </w:r>
      <w:r w:rsidRPr="00446F04">
        <w:rPr>
          <w:rFonts w:ascii="Arial" w:eastAsiaTheme="minorEastAsia" w:hAnsi="Arial" w:cs="Arial"/>
          <w:sz w:val="20"/>
          <w:szCs w:val="20"/>
          <w:lang w:val="en-GB" w:eastAsia="ja-JP"/>
        </w:rPr>
        <w:t xml:space="preserve">by the nominal channel bandwidth </w:t>
      </w:r>
      <m:oMath>
        <m:r>
          <w:rPr>
            <w:rFonts w:ascii="Cambria Math" w:eastAsiaTheme="minorEastAsia" w:hAnsi="Cambria Math" w:cs="Arial"/>
            <w:sz w:val="20"/>
            <w:szCs w:val="20"/>
          </w:rPr>
          <m:t>B</m:t>
        </m:r>
      </m:oMath>
      <w:r w:rsidRPr="00446F04">
        <w:rPr>
          <w:rFonts w:ascii="Arial" w:eastAsiaTheme="minorEastAsia" w:hAnsi="Arial" w:cs="Arial"/>
          <w:sz w:val="20"/>
          <w:szCs w:val="20"/>
          <w:lang w:val="en-GB" w:eastAsia="ja-JP"/>
        </w:rPr>
        <w:t xml:space="preserve">. For a given subcarrier spacing </w:t>
      </w:r>
      <m:oMath>
        <m:r>
          <w:rPr>
            <w:rFonts w:ascii="Cambria Math" w:hAnsi="Cambria Math" w:cs="Arial"/>
            <w:sz w:val="20"/>
            <w:szCs w:val="20"/>
            <w:lang w:val="en-GB" w:eastAsia="ja-JP"/>
          </w:rPr>
          <m:t>∆f</m:t>
        </m:r>
      </m:oMath>
      <w:r w:rsidRPr="00446F04">
        <w:rPr>
          <w:rFonts w:ascii="Arial" w:eastAsiaTheme="minorEastAsia" w:hAnsi="Arial" w:cs="Arial"/>
          <w:sz w:val="20"/>
          <w:szCs w:val="20"/>
          <w:lang w:val="en-GB" w:eastAsia="ja-JP"/>
        </w:rPr>
        <w:t>, the number of RBs is then determined as follows</w:t>
      </w:r>
    </w:p>
    <w:p w14:paraId="1624E1FE" w14:textId="77777777" w:rsidR="00446F04" w:rsidRPr="00446F04" w:rsidRDefault="005B11C2" w:rsidP="00446F04">
      <w:pPr>
        <w:jc w:val="both"/>
        <w:rPr>
          <w:rFonts w:cs="Arial"/>
          <w:szCs w:val="20"/>
        </w:rPr>
      </w:pPr>
      <m:oMathPara>
        <m:oMath>
          <m:sSub>
            <m:sSubPr>
              <m:ctrlPr>
                <w:rPr>
                  <w:rFonts w:ascii="Cambria Math" w:hAnsi="Cambria Math" w:cs="Arial"/>
                  <w:i/>
                  <w:szCs w:val="20"/>
                  <w:lang w:val="en-GB" w:eastAsia="ja-JP"/>
                </w:rPr>
              </m:ctrlPr>
            </m:sSubPr>
            <m:e>
              <m:r>
                <w:rPr>
                  <w:rFonts w:ascii="Cambria Math" w:hAnsi="Cambria Math" w:cs="Arial"/>
                  <w:szCs w:val="20"/>
                  <w:lang w:val="en-GB" w:eastAsia="ja-JP"/>
                </w:rPr>
                <m:t>N</m:t>
              </m:r>
            </m:e>
            <m:sub>
              <m:r>
                <m:rPr>
                  <m:nor/>
                </m:rPr>
                <w:rPr>
                  <w:rFonts w:cs="Arial"/>
                  <w:szCs w:val="20"/>
                  <w:lang w:val="en-GB" w:eastAsia="ja-JP"/>
                </w:rPr>
                <m:t>RB</m:t>
              </m:r>
            </m:sub>
          </m:sSub>
          <m:r>
            <w:rPr>
              <w:rFonts w:ascii="Cambria Math" w:hAnsi="Cambria Math" w:cs="Arial"/>
              <w:szCs w:val="20"/>
              <w:lang w:val="en-GB" w:eastAsia="ja-JP"/>
            </w:rPr>
            <m:t>=</m:t>
          </m:r>
          <m:d>
            <m:dPr>
              <m:begChr m:val="⌈"/>
              <m:endChr m:val="⌉"/>
              <m:ctrlPr>
                <w:rPr>
                  <w:rFonts w:ascii="Cambria Math" w:hAnsi="Cambria Math" w:cs="Arial"/>
                  <w:i/>
                  <w:szCs w:val="20"/>
                  <w:lang w:val="en-GB" w:eastAsia="ja-JP"/>
                </w:rPr>
              </m:ctrlPr>
            </m:dPr>
            <m:e>
              <m:sSub>
                <m:sSubPr>
                  <m:ctrlPr>
                    <w:rPr>
                      <w:rFonts w:ascii="Cambria Math" w:hAnsi="Cambria Math" w:cs="Arial"/>
                      <w:i/>
                      <w:szCs w:val="20"/>
                      <w:lang w:val="en-GB" w:eastAsia="ja-JP"/>
                    </w:rPr>
                  </m:ctrlPr>
                </m:sSubPr>
                <m:e>
                  <m:r>
                    <w:rPr>
                      <w:rFonts w:ascii="Cambria Math" w:hAnsi="Cambria Math" w:cs="Arial"/>
                      <w:szCs w:val="20"/>
                      <w:lang w:val="en-GB" w:eastAsia="ja-JP"/>
                    </w:rPr>
                    <m:t>ρ</m:t>
                  </m:r>
                </m:e>
                <m:sub>
                  <m:r>
                    <m:rPr>
                      <m:nor/>
                    </m:rPr>
                    <w:rPr>
                      <w:rFonts w:cs="Arial"/>
                      <w:szCs w:val="20"/>
                      <w:lang w:val="en-GB" w:eastAsia="ja-JP"/>
                    </w:rPr>
                    <m:t>SU</m:t>
                  </m:r>
                </m:sub>
              </m:sSub>
              <m:f>
                <m:fPr>
                  <m:ctrlPr>
                    <w:rPr>
                      <w:rFonts w:ascii="Cambria Math" w:hAnsi="Cambria Math" w:cs="Arial"/>
                      <w:i/>
                      <w:szCs w:val="20"/>
                      <w:lang w:val="en-GB" w:eastAsia="ja-JP"/>
                    </w:rPr>
                  </m:ctrlPr>
                </m:fPr>
                <m:num>
                  <m:r>
                    <w:rPr>
                      <w:rFonts w:ascii="Cambria Math" w:hAnsi="Cambria Math" w:cs="Arial"/>
                      <w:szCs w:val="20"/>
                      <w:lang w:val="en-GB" w:eastAsia="ja-JP"/>
                    </w:rPr>
                    <m:t>B</m:t>
                  </m:r>
                </m:num>
                <m:den>
                  <m:r>
                    <w:rPr>
                      <w:rFonts w:ascii="Cambria Math" w:hAnsi="Cambria Math" w:cs="Arial"/>
                      <w:szCs w:val="20"/>
                      <w:lang w:val="en-GB" w:eastAsia="ja-JP"/>
                    </w:rPr>
                    <m:t>12∙∆f</m:t>
                  </m:r>
                </m:den>
              </m:f>
            </m:e>
          </m:d>
        </m:oMath>
      </m:oMathPara>
    </w:p>
    <w:p w14:paraId="1FFE974E" w14:textId="55B848DA" w:rsidR="00446F04" w:rsidRPr="00446F04" w:rsidRDefault="00446F04" w:rsidP="00B71BD3">
      <w:pPr>
        <w:pStyle w:val="BodyText"/>
        <w:numPr>
          <w:ilvl w:val="1"/>
          <w:numId w:val="17"/>
        </w:numPr>
        <w:rPr>
          <w:rFonts w:eastAsiaTheme="minorEastAsia" w:cs="Arial"/>
          <w:szCs w:val="20"/>
          <w:lang w:val="en-GB" w:eastAsia="ja-JP"/>
        </w:rPr>
      </w:pPr>
      <w:r w:rsidRPr="00446F04">
        <w:rPr>
          <w:rFonts w:eastAsiaTheme="minorEastAsia" w:cs="Arial"/>
          <w:szCs w:val="20"/>
          <w:lang w:val="en-GB" w:eastAsia="ja-JP"/>
        </w:rPr>
        <w:t xml:space="preserve">For example, </w:t>
      </w:r>
      <w:r w:rsidRPr="00446F04">
        <w:rPr>
          <w:rFonts w:eastAsiaTheme="minorEastAsia" w:cs="Arial"/>
          <w:szCs w:val="20"/>
        </w:rPr>
        <w:t>for</w:t>
      </w:r>
      <w:r w:rsidRPr="00446F04">
        <w:rPr>
          <w:rFonts w:cs="Arial"/>
          <w:szCs w:val="20"/>
        </w:rPr>
        <w:t xml:space="preserve"> the 100</w:t>
      </w:r>
      <w:r w:rsidR="00893337">
        <w:rPr>
          <w:rFonts w:cs="Arial"/>
          <w:szCs w:val="20"/>
        </w:rPr>
        <w:t xml:space="preserve"> / 400</w:t>
      </w:r>
      <w:r w:rsidRPr="00446F04">
        <w:rPr>
          <w:rFonts w:cs="Arial"/>
          <w:szCs w:val="20"/>
        </w:rPr>
        <w:t xml:space="preserve"> MHz minimum channel bandwidth for 120</w:t>
      </w:r>
      <w:r w:rsidR="00893337">
        <w:rPr>
          <w:rFonts w:cs="Arial"/>
          <w:szCs w:val="20"/>
        </w:rPr>
        <w:t xml:space="preserve"> / 480</w:t>
      </w:r>
      <w:r w:rsidRPr="00446F04">
        <w:rPr>
          <w:rFonts w:cs="Arial"/>
          <w:szCs w:val="20"/>
        </w:rPr>
        <w:t xml:space="preserve"> kHz SCS, a spectral utilization of 86.4% corresponds to </w:t>
      </w:r>
      <m:oMath>
        <m:sSub>
          <m:sSubPr>
            <m:ctrlPr>
              <w:rPr>
                <w:rFonts w:ascii="Cambria Math" w:hAnsi="Cambria Math" w:cs="Arial"/>
                <w:i/>
                <w:szCs w:val="20"/>
                <w:lang w:val="en-GB" w:eastAsia="ja-JP"/>
              </w:rPr>
            </m:ctrlPr>
          </m:sSubPr>
          <m:e>
            <m:r>
              <w:rPr>
                <w:rFonts w:ascii="Cambria Math" w:hAnsi="Cambria Math" w:cs="Arial"/>
                <w:szCs w:val="20"/>
                <w:lang w:val="en-GB" w:eastAsia="ja-JP"/>
              </w:rPr>
              <m:t>N</m:t>
            </m:r>
          </m:e>
          <m:sub>
            <m:r>
              <m:rPr>
                <m:nor/>
              </m:rPr>
              <w:rPr>
                <w:rFonts w:cs="Arial"/>
                <w:szCs w:val="20"/>
                <w:lang w:val="en-GB" w:eastAsia="ja-JP"/>
              </w:rPr>
              <m:t>RB</m:t>
            </m:r>
          </m:sub>
        </m:sSub>
        <m:r>
          <w:rPr>
            <w:rFonts w:ascii="Cambria Math" w:eastAsiaTheme="minorEastAsia" w:hAnsi="Cambria Math" w:cs="Arial"/>
            <w:szCs w:val="20"/>
            <w:lang w:val="en-GB" w:eastAsia="ja-JP"/>
          </w:rPr>
          <m:t>=60</m:t>
        </m:r>
      </m:oMath>
      <w:r w:rsidRPr="00446F04">
        <w:rPr>
          <w:rFonts w:eastAsiaTheme="minorEastAsia" w:cs="Arial"/>
          <w:szCs w:val="20"/>
          <w:lang w:val="en-GB" w:eastAsia="ja-JP"/>
        </w:rPr>
        <w:t xml:space="preserve"> RBs.</w:t>
      </w:r>
    </w:p>
    <w:p w14:paraId="17ECCFCC" w14:textId="0F6ED710" w:rsidR="00446F04" w:rsidRDefault="00107D75" w:rsidP="005C04BB">
      <w:pPr>
        <w:jc w:val="both"/>
        <w:rPr>
          <w:lang w:val="en-GB"/>
        </w:rPr>
      </w:pPr>
      <w:r>
        <w:rPr>
          <w:lang w:val="en-GB"/>
        </w:rPr>
        <w:t xml:space="preserve">To define the channel and sync </w:t>
      </w:r>
      <w:proofErr w:type="spellStart"/>
      <w:r>
        <w:rPr>
          <w:lang w:val="en-GB"/>
        </w:rPr>
        <w:t>rasters</w:t>
      </w:r>
      <w:proofErr w:type="spellEnd"/>
      <w:r>
        <w:rPr>
          <w:lang w:val="en-GB"/>
        </w:rPr>
        <w:t xml:space="preserve"> we use the following straightforward criteria:</w:t>
      </w:r>
    </w:p>
    <w:p w14:paraId="3F183636" w14:textId="4821213F" w:rsidR="00107D75" w:rsidRPr="00355AC5" w:rsidRDefault="00107D75" w:rsidP="00B71BD3">
      <w:pPr>
        <w:pStyle w:val="ListParagraph"/>
        <w:numPr>
          <w:ilvl w:val="0"/>
          <w:numId w:val="19"/>
        </w:numPr>
        <w:jc w:val="both"/>
        <w:rPr>
          <w:rFonts w:ascii="Arial" w:hAnsi="Arial" w:cs="Arial"/>
          <w:sz w:val="20"/>
          <w:szCs w:val="20"/>
        </w:rPr>
      </w:pPr>
      <w:r w:rsidRPr="00355AC5">
        <w:rPr>
          <w:rFonts w:ascii="Arial" w:hAnsi="Arial" w:cs="Arial"/>
          <w:sz w:val="20"/>
          <w:szCs w:val="20"/>
          <w:lang w:val="en-US"/>
        </w:rPr>
        <w:t>Channel Raster (Allowed ARFCNs)</w:t>
      </w:r>
    </w:p>
    <w:p w14:paraId="17EA4991" w14:textId="77777777" w:rsidR="007B3E3A" w:rsidRPr="00355AC5" w:rsidRDefault="007B3E3A" w:rsidP="00B71BD3">
      <w:pPr>
        <w:pStyle w:val="ListParagraph"/>
        <w:numPr>
          <w:ilvl w:val="1"/>
          <w:numId w:val="19"/>
        </w:numPr>
        <w:jc w:val="both"/>
        <w:rPr>
          <w:rFonts w:ascii="Arial" w:hAnsi="Arial" w:cs="Arial"/>
          <w:sz w:val="20"/>
          <w:szCs w:val="20"/>
        </w:rPr>
      </w:pPr>
      <w:r w:rsidRPr="00355AC5">
        <w:rPr>
          <w:rFonts w:ascii="Arial" w:hAnsi="Arial" w:cs="Arial"/>
          <w:sz w:val="20"/>
          <w:szCs w:val="20"/>
          <w:lang w:val="en-US"/>
        </w:rPr>
        <w:t xml:space="preserve">The </w:t>
      </w:r>
      <w:r w:rsidRPr="00355AC5">
        <w:rPr>
          <w:rFonts w:ascii="Arial" w:hAnsi="Arial" w:cs="Arial"/>
          <w:sz w:val="20"/>
          <w:szCs w:val="20"/>
          <w:u w:val="single"/>
          <w:lang w:val="en-US"/>
        </w:rPr>
        <w:t>ARFCN step size</w:t>
      </w:r>
      <w:r w:rsidRPr="00355AC5">
        <w:rPr>
          <w:rFonts w:ascii="Arial" w:hAnsi="Arial" w:cs="Arial"/>
          <w:sz w:val="20"/>
          <w:szCs w:val="20"/>
          <w:lang w:val="en-US"/>
        </w:rPr>
        <w:t xml:space="preserve"> is chosen as 2/8/16 for 120/480/960 kHz. </w:t>
      </w:r>
      <w:r w:rsidRPr="00355AC5">
        <w:rPr>
          <w:rFonts w:ascii="Arial" w:hAnsi="Arial" w:cs="Arial"/>
          <w:sz w:val="20"/>
          <w:szCs w:val="20"/>
        </w:rPr>
        <w:t xml:space="preserve">This means that the channel raster granularity is equal to the SCS for each allowed SCS value. Consequently, channel center frequencies are always spaced by an integer number of subcarriers, thus allowing for single FFT operation when multiple channels are </w:t>
      </w:r>
      <w:r>
        <w:rPr>
          <w:rFonts w:ascii="Arial" w:hAnsi="Arial" w:cs="Arial"/>
          <w:sz w:val="20"/>
          <w:szCs w:val="20"/>
        </w:rPr>
        <w:t>aggregated</w:t>
      </w:r>
      <w:r>
        <w:rPr>
          <w:rFonts w:ascii="Arial" w:hAnsi="Arial" w:cs="Arial"/>
          <w:sz w:val="20"/>
          <w:szCs w:val="20"/>
          <w:lang w:val="en-US"/>
        </w:rPr>
        <w:t>, analogous to Rel-15.</w:t>
      </w:r>
    </w:p>
    <w:p w14:paraId="5F21B4B2" w14:textId="3B7695F7" w:rsidR="00107D75" w:rsidRPr="00355AC5" w:rsidRDefault="00107D75" w:rsidP="00B71BD3">
      <w:pPr>
        <w:pStyle w:val="ListParagraph"/>
        <w:numPr>
          <w:ilvl w:val="1"/>
          <w:numId w:val="19"/>
        </w:numPr>
        <w:jc w:val="both"/>
        <w:rPr>
          <w:rFonts w:ascii="Arial" w:hAnsi="Arial" w:cs="Arial"/>
          <w:sz w:val="20"/>
          <w:szCs w:val="20"/>
        </w:rPr>
      </w:pPr>
      <w:r w:rsidRPr="00355AC5">
        <w:rPr>
          <w:rFonts w:ascii="Arial" w:hAnsi="Arial" w:cs="Arial"/>
          <w:sz w:val="20"/>
          <w:szCs w:val="20"/>
          <w:lang w:val="en-US"/>
        </w:rPr>
        <w:t xml:space="preserve">The </w:t>
      </w:r>
      <w:r w:rsidRPr="00355AC5">
        <w:rPr>
          <w:rFonts w:ascii="Arial" w:hAnsi="Arial" w:cs="Arial"/>
          <w:sz w:val="20"/>
          <w:szCs w:val="20"/>
          <w:u w:val="single"/>
          <w:lang w:val="en-US"/>
        </w:rPr>
        <w:t>ARFCN range</w:t>
      </w:r>
      <w:r w:rsidRPr="00355AC5">
        <w:rPr>
          <w:rFonts w:ascii="Arial" w:hAnsi="Arial" w:cs="Arial"/>
          <w:sz w:val="20"/>
          <w:szCs w:val="20"/>
          <w:lang w:val="en-US"/>
        </w:rPr>
        <w:t xml:space="preserve"> is chosen to ensure that for the smallest/largest ARFCN</w:t>
      </w:r>
      <w:r w:rsidR="00355AC5" w:rsidRPr="00355AC5">
        <w:rPr>
          <w:rFonts w:ascii="Arial" w:hAnsi="Arial" w:cs="Arial"/>
          <w:sz w:val="20"/>
          <w:szCs w:val="20"/>
          <w:lang w:val="en-US"/>
        </w:rPr>
        <w:t>,</w:t>
      </w:r>
      <w:r w:rsidRPr="00355AC5">
        <w:rPr>
          <w:rFonts w:ascii="Arial" w:hAnsi="Arial" w:cs="Arial"/>
          <w:sz w:val="20"/>
          <w:szCs w:val="20"/>
          <w:lang w:val="en-US"/>
        </w:rPr>
        <w:t xml:space="preserve"> </w:t>
      </w:r>
      <w:r w:rsidRPr="007B3E3A">
        <w:rPr>
          <w:rFonts w:ascii="Arial" w:hAnsi="Arial" w:cs="Arial"/>
          <w:b/>
          <w:bCs/>
          <w:sz w:val="20"/>
          <w:szCs w:val="20"/>
          <w:lang w:val="en-US"/>
        </w:rPr>
        <w:t>a channel of minimum bandwidth</w:t>
      </w:r>
      <w:r w:rsidRPr="00355AC5">
        <w:rPr>
          <w:rFonts w:ascii="Arial" w:hAnsi="Arial" w:cs="Arial"/>
          <w:sz w:val="20"/>
          <w:szCs w:val="20"/>
          <w:lang w:val="en-US"/>
        </w:rPr>
        <w:t xml:space="preserve"> does not step outside the 57 – 71 GHz range</w:t>
      </w:r>
    </w:p>
    <w:p w14:paraId="0603DAFC" w14:textId="77777777" w:rsidR="00107D75" w:rsidRPr="00107D75" w:rsidRDefault="00107D75" w:rsidP="00B71BD3">
      <w:pPr>
        <w:pStyle w:val="ListParagraph"/>
        <w:numPr>
          <w:ilvl w:val="0"/>
          <w:numId w:val="19"/>
        </w:numPr>
        <w:jc w:val="both"/>
        <w:rPr>
          <w:rFonts w:ascii="Arial" w:hAnsi="Arial" w:cs="Arial"/>
          <w:sz w:val="20"/>
          <w:szCs w:val="20"/>
        </w:rPr>
      </w:pPr>
      <w:r>
        <w:rPr>
          <w:rFonts w:ascii="Arial" w:hAnsi="Arial" w:cs="Arial"/>
          <w:sz w:val="20"/>
          <w:szCs w:val="20"/>
          <w:lang w:val="en-US"/>
        </w:rPr>
        <w:t>Sync Raster (Allowed GSCNs)</w:t>
      </w:r>
    </w:p>
    <w:p w14:paraId="7D37669E" w14:textId="618734F7" w:rsidR="00AD1173" w:rsidRPr="00AD1173" w:rsidRDefault="007B3E3A" w:rsidP="00B71BD3">
      <w:pPr>
        <w:pStyle w:val="ListParagraph"/>
        <w:numPr>
          <w:ilvl w:val="1"/>
          <w:numId w:val="19"/>
        </w:numPr>
        <w:jc w:val="both"/>
        <w:rPr>
          <w:rFonts w:ascii="Arial" w:hAnsi="Arial" w:cs="Arial"/>
          <w:sz w:val="20"/>
          <w:szCs w:val="20"/>
        </w:rPr>
      </w:pPr>
      <w:r>
        <w:rPr>
          <w:rFonts w:ascii="Arial" w:hAnsi="Arial" w:cs="Arial"/>
          <w:sz w:val="20"/>
          <w:szCs w:val="20"/>
          <w:u w:val="single"/>
          <w:lang w:val="en-US"/>
        </w:rPr>
        <w:t xml:space="preserve">The </w:t>
      </w:r>
      <w:r w:rsidR="00E053CF" w:rsidRPr="00355AC5">
        <w:rPr>
          <w:rFonts w:ascii="Arial" w:hAnsi="Arial" w:cs="Arial"/>
          <w:sz w:val="20"/>
          <w:szCs w:val="20"/>
          <w:u w:val="single"/>
          <w:lang w:val="en-US"/>
        </w:rPr>
        <w:t>GSCN step size</w:t>
      </w:r>
      <w:r w:rsidR="00107D75" w:rsidRPr="00107D75">
        <w:rPr>
          <w:rFonts w:ascii="Arial" w:hAnsi="Arial" w:cs="Arial"/>
          <w:sz w:val="20"/>
          <w:szCs w:val="20"/>
          <w:lang w:val="en-US"/>
        </w:rPr>
        <w:t xml:space="preserve"> </w:t>
      </w:r>
      <w:r>
        <w:rPr>
          <w:rFonts w:ascii="Arial" w:hAnsi="Arial" w:cs="Arial"/>
          <w:sz w:val="20"/>
          <w:szCs w:val="20"/>
          <w:lang w:val="en-US"/>
        </w:rPr>
        <w:t>is</w:t>
      </w:r>
      <w:r w:rsidR="00D572FC">
        <w:rPr>
          <w:rFonts w:ascii="Arial" w:hAnsi="Arial" w:cs="Arial"/>
          <w:sz w:val="20"/>
          <w:szCs w:val="20"/>
          <w:lang w:val="en-US"/>
        </w:rPr>
        <w:t xml:space="preserve"> </w:t>
      </w:r>
      <w:r w:rsidR="00E053CF" w:rsidRPr="00107D75">
        <w:rPr>
          <w:rFonts w:ascii="Arial" w:hAnsi="Arial" w:cs="Arial"/>
          <w:sz w:val="20"/>
          <w:szCs w:val="20"/>
          <w:lang w:val="en-US"/>
        </w:rPr>
        <w:t>chosen to ensure</w:t>
      </w:r>
      <w:r w:rsidR="00AD1173">
        <w:rPr>
          <w:rFonts w:ascii="Arial" w:hAnsi="Arial" w:cs="Arial"/>
          <w:sz w:val="20"/>
          <w:szCs w:val="20"/>
          <w:lang w:val="en-US"/>
        </w:rPr>
        <w:t xml:space="preserve"> the following </w:t>
      </w:r>
      <w:r w:rsidR="00355AC5">
        <w:rPr>
          <w:rFonts w:ascii="Arial" w:hAnsi="Arial" w:cs="Arial"/>
          <w:sz w:val="20"/>
          <w:szCs w:val="20"/>
          <w:lang w:val="en-US"/>
        </w:rPr>
        <w:t xml:space="preserve">two criteria </w:t>
      </w:r>
      <w:r w:rsidR="00AD1173">
        <w:rPr>
          <w:rFonts w:ascii="Arial" w:hAnsi="Arial" w:cs="Arial"/>
          <w:sz w:val="20"/>
          <w:szCs w:val="20"/>
          <w:lang w:val="en-US"/>
        </w:rPr>
        <w:t>are jointly satisfied</w:t>
      </w:r>
      <w:r w:rsidR="00D572FC">
        <w:rPr>
          <w:rFonts w:ascii="Arial" w:hAnsi="Arial" w:cs="Arial"/>
          <w:sz w:val="20"/>
          <w:szCs w:val="20"/>
          <w:lang w:val="en-US"/>
        </w:rPr>
        <w:t xml:space="preserve"> </w:t>
      </w:r>
      <w:r w:rsidR="00D572FC" w:rsidRPr="00355AC5">
        <w:rPr>
          <w:rFonts w:ascii="Arial" w:hAnsi="Arial" w:cs="Arial"/>
          <w:b/>
          <w:bCs/>
          <w:sz w:val="20"/>
          <w:szCs w:val="20"/>
          <w:lang w:val="en-US"/>
        </w:rPr>
        <w:t>for the</w:t>
      </w:r>
      <w:r w:rsidR="00D572FC">
        <w:rPr>
          <w:rFonts w:ascii="Arial" w:hAnsi="Arial" w:cs="Arial"/>
          <w:sz w:val="20"/>
          <w:szCs w:val="20"/>
          <w:lang w:val="en-US"/>
        </w:rPr>
        <w:t xml:space="preserve"> </w:t>
      </w:r>
      <w:r w:rsidR="00D572FC" w:rsidRPr="00355AC5">
        <w:rPr>
          <w:rFonts w:ascii="Arial" w:hAnsi="Arial" w:cs="Arial"/>
          <w:b/>
          <w:bCs/>
          <w:sz w:val="20"/>
          <w:szCs w:val="20"/>
          <w:lang w:val="en-US"/>
        </w:rPr>
        <w:t>minimum channel bandwidth</w:t>
      </w:r>
      <w:r w:rsidR="00D572FC">
        <w:rPr>
          <w:rFonts w:ascii="Arial" w:hAnsi="Arial" w:cs="Arial"/>
          <w:sz w:val="20"/>
          <w:szCs w:val="20"/>
          <w:lang w:val="en-US"/>
        </w:rPr>
        <w:t xml:space="preserve"> for each SCS separately:</w:t>
      </w:r>
    </w:p>
    <w:p w14:paraId="528D5624" w14:textId="1EA5D573" w:rsidR="00E053CF" w:rsidRPr="00107D75" w:rsidRDefault="00AD1173" w:rsidP="00B71BD3">
      <w:pPr>
        <w:pStyle w:val="ListParagraph"/>
        <w:numPr>
          <w:ilvl w:val="2"/>
          <w:numId w:val="19"/>
        </w:numPr>
        <w:jc w:val="both"/>
        <w:rPr>
          <w:rFonts w:ascii="Arial" w:hAnsi="Arial" w:cs="Arial"/>
          <w:sz w:val="20"/>
          <w:szCs w:val="20"/>
        </w:rPr>
      </w:pPr>
      <w:r>
        <w:rPr>
          <w:rFonts w:ascii="Arial" w:hAnsi="Arial" w:cs="Arial"/>
          <w:sz w:val="20"/>
          <w:szCs w:val="20"/>
          <w:lang w:val="en-US"/>
        </w:rPr>
        <w:t>A</w:t>
      </w:r>
      <w:r w:rsidR="00E053CF" w:rsidRPr="00107D75">
        <w:rPr>
          <w:rFonts w:ascii="Arial" w:hAnsi="Arial" w:cs="Arial"/>
          <w:sz w:val="20"/>
          <w:szCs w:val="20"/>
          <w:lang w:val="en-US"/>
        </w:rPr>
        <w:t>t least 1 GSCN and at most 2 GSCNs fall within the transmission bandwidth conf</w:t>
      </w:r>
      <w:r w:rsidR="00340C1E" w:rsidRPr="00107D75">
        <w:rPr>
          <w:rFonts w:ascii="Arial" w:hAnsi="Arial" w:cs="Arial"/>
          <w:sz w:val="20"/>
          <w:szCs w:val="20"/>
          <w:lang w:val="en-US"/>
        </w:rPr>
        <w:t>iguration</w:t>
      </w:r>
      <w:r>
        <w:rPr>
          <w:rFonts w:ascii="Arial" w:hAnsi="Arial" w:cs="Arial"/>
          <w:sz w:val="20"/>
          <w:szCs w:val="20"/>
          <w:lang w:val="en-US"/>
        </w:rPr>
        <w:t xml:space="preserve"> </w:t>
      </w:r>
      <w:r w:rsidRPr="00107D75">
        <w:rPr>
          <w:rFonts w:ascii="Arial" w:hAnsi="Arial" w:cs="Arial"/>
          <w:sz w:val="20"/>
          <w:szCs w:val="20"/>
          <w:lang w:val="en-US"/>
        </w:rPr>
        <w:t>(</w:t>
      </w:r>
      <m:oMath>
        <m:sSub>
          <m:sSubPr>
            <m:ctrlPr>
              <w:rPr>
                <w:rFonts w:ascii="Cambria Math" w:eastAsiaTheme="minorEastAsia" w:hAnsi="Cambria Math" w:cs="Arial"/>
                <w:i/>
                <w:sz w:val="20"/>
                <w:szCs w:val="20"/>
              </w:rPr>
            </m:ctrlPr>
          </m:sSubPr>
          <m:e>
            <m:r>
              <w:rPr>
                <w:rFonts w:ascii="Cambria Math" w:eastAsiaTheme="minorEastAsia" w:hAnsi="Cambria Math" w:cs="Arial"/>
                <w:sz w:val="20"/>
                <w:szCs w:val="20"/>
              </w:rPr>
              <m:t>N</m:t>
            </m:r>
          </m:e>
          <m:sub>
            <m:r>
              <m:rPr>
                <m:nor/>
              </m:rPr>
              <w:rPr>
                <w:rFonts w:ascii="Arial" w:eastAsiaTheme="minorEastAsia" w:hAnsi="Arial" w:cs="Arial"/>
                <w:sz w:val="20"/>
                <w:szCs w:val="20"/>
              </w:rPr>
              <m:t>RB</m:t>
            </m:r>
          </m:sub>
        </m:sSub>
      </m:oMath>
      <w:r>
        <w:rPr>
          <w:rFonts w:ascii="Arial" w:hAnsi="Arial" w:cs="Arial"/>
          <w:sz w:val="20"/>
          <w:szCs w:val="20"/>
          <w:lang w:val="en-US"/>
        </w:rPr>
        <w:t xml:space="preserve"> RBs</w:t>
      </w:r>
      <w:r w:rsidRPr="00107D75">
        <w:rPr>
          <w:rFonts w:ascii="Arial" w:hAnsi="Arial" w:cs="Arial"/>
          <w:sz w:val="20"/>
          <w:szCs w:val="20"/>
          <w:lang w:val="en-US"/>
        </w:rPr>
        <w:t xml:space="preserve">) </w:t>
      </w:r>
      <w:r w:rsidR="00E053CF" w:rsidRPr="00107D75">
        <w:rPr>
          <w:rFonts w:ascii="Arial" w:hAnsi="Arial" w:cs="Arial"/>
          <w:sz w:val="20"/>
          <w:szCs w:val="20"/>
          <w:lang w:val="en-US"/>
        </w:rPr>
        <w:t xml:space="preserve">for a target spectral utilization </w:t>
      </w:r>
      <m:oMath>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ρ</m:t>
            </m:r>
          </m:e>
          <m:sub>
            <m:r>
              <m:rPr>
                <m:nor/>
              </m:rPr>
              <w:rPr>
                <w:rFonts w:ascii="Arial" w:hAnsi="Arial" w:cs="Arial"/>
                <w:sz w:val="20"/>
                <w:szCs w:val="20"/>
                <w:lang w:val="en-GB" w:eastAsia="ja-JP"/>
              </w:rPr>
              <m:t>SU</m:t>
            </m:r>
          </m:sub>
        </m:sSub>
      </m:oMath>
    </w:p>
    <w:p w14:paraId="1CFE55F9" w14:textId="0D2FCD64" w:rsidR="00E053CF" w:rsidRPr="00AD1173" w:rsidRDefault="00E053CF" w:rsidP="00B71BD3">
      <w:pPr>
        <w:pStyle w:val="ListParagraph"/>
        <w:numPr>
          <w:ilvl w:val="3"/>
          <w:numId w:val="19"/>
        </w:numPr>
        <w:jc w:val="both"/>
        <w:rPr>
          <w:rFonts w:ascii="Arial" w:hAnsi="Arial" w:cs="Arial"/>
          <w:sz w:val="20"/>
          <w:szCs w:val="20"/>
        </w:rPr>
      </w:pPr>
      <w:r w:rsidRPr="00107D75">
        <w:rPr>
          <w:rFonts w:ascii="Arial" w:hAnsi="Arial" w:cs="Arial"/>
          <w:sz w:val="20"/>
          <w:szCs w:val="20"/>
          <w:lang w:val="en-US"/>
        </w:rPr>
        <w:t xml:space="preserve">For example, for 120/480 kHz where the minimum nominal channel bandwidth is </w:t>
      </w:r>
      <w:r w:rsidRPr="00AD1173">
        <w:rPr>
          <w:rFonts w:ascii="Arial" w:hAnsi="Arial" w:cs="Arial"/>
          <w:sz w:val="20"/>
          <w:szCs w:val="20"/>
          <w:lang w:val="en-US"/>
        </w:rPr>
        <w:t>100/400 MHz, we assume a conservative value 86.4%</w:t>
      </w:r>
      <w:r w:rsidR="00107D75" w:rsidRPr="00AD1173">
        <w:rPr>
          <w:rFonts w:ascii="Arial" w:hAnsi="Arial" w:cs="Arial"/>
          <w:sz w:val="20"/>
          <w:szCs w:val="20"/>
          <w:lang w:val="en-US"/>
        </w:rPr>
        <w:t xml:space="preserve">. This translates to </w:t>
      </w:r>
      <w:r w:rsidRPr="00AD1173">
        <w:rPr>
          <w:rFonts w:ascii="Arial" w:hAnsi="Arial" w:cs="Arial"/>
          <w:sz w:val="20"/>
          <w:szCs w:val="20"/>
          <w:lang w:val="en-US"/>
        </w:rPr>
        <w:t>60 RBs for 120 / 480 kHz SCS</w:t>
      </w:r>
      <w:r w:rsidR="00340C1E" w:rsidRPr="00AD1173">
        <w:rPr>
          <w:rFonts w:ascii="Arial" w:hAnsi="Arial" w:cs="Arial"/>
          <w:sz w:val="20"/>
          <w:szCs w:val="20"/>
          <w:lang w:val="en-US"/>
        </w:rPr>
        <w:t>.</w:t>
      </w:r>
      <w:r w:rsidR="00AD1173" w:rsidRPr="00AD1173">
        <w:rPr>
          <w:rFonts w:ascii="Arial" w:hAnsi="Arial" w:cs="Arial"/>
          <w:sz w:val="20"/>
          <w:szCs w:val="20"/>
          <w:lang w:val="en-US"/>
        </w:rPr>
        <w:t xml:space="preserve"> </w:t>
      </w:r>
      <w:r w:rsidRPr="00AD1173">
        <w:rPr>
          <w:rFonts w:ascii="Arial" w:hAnsi="Arial" w:cs="Arial"/>
          <w:sz w:val="20"/>
          <w:szCs w:val="20"/>
        </w:rPr>
        <w:t xml:space="preserve">Whatever SSB-CORESET0 offsets work for this spectral utilization </w:t>
      </w:r>
      <w:r w:rsidR="00AD1173" w:rsidRPr="00AD1173">
        <w:rPr>
          <w:rFonts w:ascii="Arial" w:hAnsi="Arial" w:cs="Arial"/>
          <w:sz w:val="20"/>
          <w:szCs w:val="20"/>
          <w:lang w:val="en-US"/>
        </w:rPr>
        <w:t xml:space="preserve">value </w:t>
      </w:r>
      <w:r w:rsidRPr="00AD1173">
        <w:rPr>
          <w:rFonts w:ascii="Arial" w:hAnsi="Arial" w:cs="Arial"/>
          <w:sz w:val="20"/>
          <w:szCs w:val="20"/>
        </w:rPr>
        <w:t xml:space="preserve">will </w:t>
      </w:r>
      <w:r w:rsidR="00340C1E" w:rsidRPr="00AD1173">
        <w:rPr>
          <w:rFonts w:ascii="Arial" w:hAnsi="Arial" w:cs="Arial"/>
          <w:sz w:val="20"/>
          <w:szCs w:val="20"/>
          <w:lang w:val="en-US"/>
        </w:rPr>
        <w:t>also</w:t>
      </w:r>
      <w:r w:rsidRPr="00AD1173">
        <w:rPr>
          <w:rFonts w:ascii="Arial" w:hAnsi="Arial" w:cs="Arial"/>
          <w:sz w:val="20"/>
          <w:szCs w:val="20"/>
        </w:rPr>
        <w:t xml:space="preserve"> work for larger values of spectral utilization</w:t>
      </w:r>
      <w:r w:rsidR="00355AC5">
        <w:rPr>
          <w:rFonts w:ascii="Arial" w:hAnsi="Arial" w:cs="Arial"/>
          <w:sz w:val="20"/>
          <w:szCs w:val="20"/>
          <w:lang w:val="en-US"/>
        </w:rPr>
        <w:t>.</w:t>
      </w:r>
    </w:p>
    <w:p w14:paraId="1FA41FFB" w14:textId="426A4EDB" w:rsidR="005F113F" w:rsidRPr="007B3E3A" w:rsidRDefault="00355AC5" w:rsidP="00B71BD3">
      <w:pPr>
        <w:pStyle w:val="ListParagraph"/>
        <w:numPr>
          <w:ilvl w:val="2"/>
          <w:numId w:val="19"/>
        </w:numPr>
        <w:jc w:val="both"/>
        <w:rPr>
          <w:rFonts w:ascii="Arial" w:hAnsi="Arial" w:cs="Arial"/>
          <w:sz w:val="20"/>
          <w:szCs w:val="20"/>
        </w:rPr>
      </w:pPr>
      <w:r>
        <w:rPr>
          <w:rFonts w:ascii="Arial" w:hAnsi="Arial" w:cs="Arial"/>
          <w:sz w:val="20"/>
          <w:szCs w:val="20"/>
          <w:lang w:val="en-US"/>
        </w:rPr>
        <w:lastRenderedPageBreak/>
        <w:t>For every allowed ARFCN defined above, a</w:t>
      </w:r>
      <w:r w:rsidR="00D572FC">
        <w:rPr>
          <w:rFonts w:ascii="Arial" w:hAnsi="Arial" w:cs="Arial"/>
          <w:sz w:val="20"/>
          <w:szCs w:val="20"/>
          <w:lang w:val="en-US"/>
        </w:rPr>
        <w:t xml:space="preserve">n </w:t>
      </w:r>
      <w:r w:rsidR="00E053CF" w:rsidRPr="00107D75">
        <w:rPr>
          <w:rFonts w:ascii="Arial" w:hAnsi="Arial" w:cs="Arial"/>
          <w:sz w:val="20"/>
          <w:szCs w:val="20"/>
          <w:lang w:val="en-US"/>
        </w:rPr>
        <w:t>SS/PBCH bloc</w:t>
      </w:r>
      <w:r w:rsidR="00D572FC">
        <w:rPr>
          <w:rFonts w:ascii="Arial" w:hAnsi="Arial" w:cs="Arial"/>
          <w:sz w:val="20"/>
          <w:szCs w:val="20"/>
          <w:lang w:val="en-US"/>
        </w:rPr>
        <w:t xml:space="preserve">k </w:t>
      </w:r>
      <w:r w:rsidR="00E053CF" w:rsidRPr="00107D75">
        <w:rPr>
          <w:rFonts w:ascii="Arial" w:hAnsi="Arial" w:cs="Arial"/>
          <w:sz w:val="20"/>
          <w:szCs w:val="20"/>
          <w:lang w:val="en-US"/>
        </w:rPr>
        <w:t xml:space="preserve">fits within the </w:t>
      </w:r>
      <w:r w:rsidR="00340C1E" w:rsidRPr="00107D75">
        <w:rPr>
          <w:rFonts w:ascii="Arial" w:hAnsi="Arial" w:cs="Arial"/>
          <w:sz w:val="20"/>
          <w:szCs w:val="20"/>
          <w:lang w:val="en-US"/>
        </w:rPr>
        <w:t>transmission bandwidth configuration (</w:t>
      </w:r>
      <m:oMath>
        <m:sSub>
          <m:sSubPr>
            <m:ctrlPr>
              <w:rPr>
                <w:rFonts w:ascii="Cambria Math" w:eastAsiaTheme="minorEastAsia" w:hAnsi="Cambria Math" w:cs="Arial"/>
                <w:i/>
                <w:sz w:val="20"/>
                <w:szCs w:val="20"/>
              </w:rPr>
            </m:ctrlPr>
          </m:sSubPr>
          <m:e>
            <m:r>
              <w:rPr>
                <w:rFonts w:ascii="Cambria Math" w:eastAsiaTheme="minorEastAsia" w:hAnsi="Cambria Math" w:cs="Arial"/>
                <w:sz w:val="20"/>
                <w:szCs w:val="20"/>
              </w:rPr>
              <m:t>N</m:t>
            </m:r>
          </m:e>
          <m:sub>
            <m:r>
              <m:rPr>
                <m:nor/>
              </m:rPr>
              <w:rPr>
                <w:rFonts w:ascii="Arial" w:eastAsiaTheme="minorEastAsia" w:hAnsi="Arial" w:cs="Arial"/>
                <w:sz w:val="20"/>
                <w:szCs w:val="20"/>
              </w:rPr>
              <m:t>RB</m:t>
            </m:r>
          </m:sub>
        </m:sSub>
      </m:oMath>
      <w:r w:rsidR="00AD1173">
        <w:rPr>
          <w:rFonts w:ascii="Arial" w:hAnsi="Arial" w:cs="Arial"/>
          <w:sz w:val="20"/>
          <w:szCs w:val="20"/>
          <w:lang w:val="en-US"/>
        </w:rPr>
        <w:t xml:space="preserve"> RBs</w:t>
      </w:r>
      <w:r w:rsidR="00340C1E" w:rsidRPr="00107D75">
        <w:rPr>
          <w:rFonts w:ascii="Arial" w:hAnsi="Arial" w:cs="Arial"/>
          <w:sz w:val="20"/>
          <w:szCs w:val="20"/>
          <w:lang w:val="en-US"/>
        </w:rPr>
        <w:t xml:space="preserve">) for at least one </w:t>
      </w:r>
      <w:r w:rsidR="007B3E3A">
        <w:rPr>
          <w:rFonts w:ascii="Arial" w:hAnsi="Arial" w:cs="Arial"/>
          <w:sz w:val="20"/>
          <w:szCs w:val="20"/>
          <w:lang w:val="en-US"/>
        </w:rPr>
        <w:t xml:space="preserve">out of </w:t>
      </w:r>
      <w:r w:rsidR="00340C1E" w:rsidRPr="00107D75">
        <w:rPr>
          <w:rFonts w:ascii="Arial" w:hAnsi="Arial" w:cs="Arial"/>
          <w:sz w:val="20"/>
          <w:szCs w:val="20"/>
          <w:lang w:val="en-US"/>
        </w:rPr>
        <w:t xml:space="preserve">the </w:t>
      </w:r>
      <w:r>
        <w:rPr>
          <w:rFonts w:ascii="Arial" w:hAnsi="Arial" w:cs="Arial"/>
          <w:sz w:val="20"/>
          <w:szCs w:val="20"/>
          <w:lang w:val="en-US"/>
        </w:rPr>
        <w:t xml:space="preserve">one or two </w:t>
      </w:r>
      <w:r w:rsidR="00340C1E" w:rsidRPr="00107D75">
        <w:rPr>
          <w:rFonts w:ascii="Arial" w:hAnsi="Arial" w:cs="Arial"/>
          <w:sz w:val="20"/>
          <w:szCs w:val="20"/>
          <w:lang w:val="en-US"/>
        </w:rPr>
        <w:t>GSCNs</w:t>
      </w:r>
    </w:p>
    <w:p w14:paraId="26148627" w14:textId="58B2F228" w:rsidR="007B3E3A" w:rsidRPr="007B3E3A" w:rsidRDefault="007B3E3A" w:rsidP="00B71BD3">
      <w:pPr>
        <w:pStyle w:val="ListParagraph"/>
        <w:numPr>
          <w:ilvl w:val="1"/>
          <w:numId w:val="19"/>
        </w:numPr>
        <w:jc w:val="both"/>
        <w:rPr>
          <w:rFonts w:ascii="Arial" w:hAnsi="Arial" w:cs="Arial"/>
          <w:sz w:val="20"/>
          <w:szCs w:val="20"/>
        </w:rPr>
      </w:pPr>
      <w:r>
        <w:rPr>
          <w:rFonts w:ascii="Arial" w:hAnsi="Arial" w:cs="Arial"/>
          <w:sz w:val="20"/>
          <w:szCs w:val="20"/>
          <w:lang w:val="en-US"/>
        </w:rPr>
        <w:t xml:space="preserve">The </w:t>
      </w:r>
      <w:r w:rsidRPr="007B3E3A">
        <w:rPr>
          <w:rFonts w:ascii="Arial" w:hAnsi="Arial" w:cs="Arial"/>
          <w:sz w:val="20"/>
          <w:szCs w:val="20"/>
          <w:u w:val="single"/>
          <w:lang w:val="en-US"/>
        </w:rPr>
        <w:t>GSCN range</w:t>
      </w:r>
      <w:r>
        <w:rPr>
          <w:rFonts w:ascii="Arial" w:hAnsi="Arial" w:cs="Arial"/>
          <w:sz w:val="20"/>
          <w:szCs w:val="20"/>
          <w:lang w:val="en-US"/>
        </w:rPr>
        <w:t xml:space="preserve"> is chosen to additionally ensure that for the smallest/largest GSCN, the SS/PBCH block does not step outside the transmission bandwidth configuration (</w:t>
      </w:r>
      <m:oMath>
        <m:sSub>
          <m:sSubPr>
            <m:ctrlPr>
              <w:rPr>
                <w:rFonts w:ascii="Cambria Math" w:eastAsiaTheme="minorEastAsia" w:hAnsi="Cambria Math" w:cs="Arial"/>
                <w:i/>
                <w:sz w:val="20"/>
                <w:szCs w:val="20"/>
              </w:rPr>
            </m:ctrlPr>
          </m:sSubPr>
          <m:e>
            <m:r>
              <w:rPr>
                <w:rFonts w:ascii="Cambria Math" w:eastAsiaTheme="minorEastAsia" w:hAnsi="Cambria Math" w:cs="Arial"/>
                <w:sz w:val="20"/>
                <w:szCs w:val="20"/>
              </w:rPr>
              <m:t>N</m:t>
            </m:r>
          </m:e>
          <m:sub>
            <m:r>
              <m:rPr>
                <m:nor/>
              </m:rPr>
              <w:rPr>
                <w:rFonts w:ascii="Arial" w:eastAsiaTheme="minorEastAsia" w:hAnsi="Arial" w:cs="Arial"/>
                <w:sz w:val="20"/>
                <w:szCs w:val="20"/>
              </w:rPr>
              <m:t>RB</m:t>
            </m:r>
          </m:sub>
        </m:sSub>
      </m:oMath>
      <w:r>
        <w:rPr>
          <w:rFonts w:ascii="Arial" w:hAnsi="Arial" w:cs="Arial"/>
          <w:sz w:val="20"/>
          <w:szCs w:val="20"/>
          <w:lang w:val="en-US"/>
        </w:rPr>
        <w:t xml:space="preserve"> RBs) of </w:t>
      </w:r>
      <w:r w:rsidRPr="007B3E3A">
        <w:rPr>
          <w:rFonts w:ascii="Arial" w:hAnsi="Arial" w:cs="Arial"/>
          <w:b/>
          <w:bCs/>
          <w:sz w:val="20"/>
          <w:szCs w:val="20"/>
          <w:lang w:val="en-US"/>
        </w:rPr>
        <w:t>the channel of minimum bandwidth</w:t>
      </w:r>
      <w:r>
        <w:rPr>
          <w:rFonts w:ascii="Arial" w:hAnsi="Arial" w:cs="Arial"/>
          <w:sz w:val="20"/>
          <w:szCs w:val="20"/>
          <w:lang w:val="en-US"/>
        </w:rPr>
        <w:t xml:space="preserve"> corresponding to the smallest/largest allowed ARFCN determined above</w:t>
      </w:r>
    </w:p>
    <w:p w14:paraId="172E52E8" w14:textId="6400C537" w:rsidR="00ED1CA0" w:rsidRDefault="00ED1CA0" w:rsidP="00ED1CA0">
      <w:pPr>
        <w:jc w:val="both"/>
      </w:pPr>
    </w:p>
    <w:p w14:paraId="0C9AC346" w14:textId="497C757E" w:rsidR="007B3E3A" w:rsidRDefault="002C680C" w:rsidP="00ED1CA0">
      <w:pPr>
        <w:jc w:val="both"/>
      </w:pPr>
      <w:r>
        <w:t xml:space="preserve">For 120 and 480 kHz SCS, </w:t>
      </w:r>
      <w:r>
        <w:fldChar w:fldCharType="begin"/>
      </w:r>
      <w:r>
        <w:instrText xml:space="preserve"> REF _Ref83372380 \h </w:instrText>
      </w:r>
      <w:r>
        <w:fldChar w:fldCharType="separate"/>
      </w:r>
      <w:r>
        <w:t xml:space="preserve">Figure </w:t>
      </w:r>
      <w:r>
        <w:rPr>
          <w:noProof/>
        </w:rPr>
        <w:t>1</w:t>
      </w:r>
      <w:r>
        <w:fldChar w:fldCharType="end"/>
      </w:r>
      <w:r>
        <w:t xml:space="preserve"> illustrates the transmission bandwidth configuration for a channel of minimum bandwidth centered at an arbitrary configured ARFCN overtop of the sync raster. For a target spectral utilization of 86.4%, the sync raster granularity (GSCN step size) can be every 3</w:t>
      </w:r>
      <w:r w:rsidRPr="002C680C">
        <w:rPr>
          <w:vertAlign w:val="superscript"/>
        </w:rPr>
        <w:t>rd</w:t>
      </w:r>
      <w:r>
        <w:t>/12</w:t>
      </w:r>
      <w:r w:rsidRPr="002C680C">
        <w:rPr>
          <w:vertAlign w:val="superscript"/>
        </w:rPr>
        <w:t>th</w:t>
      </w:r>
      <w:r>
        <w:t xml:space="preserve"> GSCN while satisfying the above criteria. This translates to a GSCN spacing of 51.84 / 207.36 </w:t>
      </w:r>
      <w:proofErr w:type="spellStart"/>
      <w:r>
        <w:t>MHz.</w:t>
      </w:r>
      <w:proofErr w:type="spellEnd"/>
      <w:r>
        <w:t xml:space="preserve"> </w:t>
      </w:r>
      <w:proofErr w:type="gramStart"/>
      <w:r>
        <w:t>Depending on the configured ARFCN, clearly there</w:t>
      </w:r>
      <w:proofErr w:type="gramEnd"/>
      <w:r>
        <w:t xml:space="preserve"> will be at least 1 and at most 2 GSCNs within the transmission bandwidth configuration as per </w:t>
      </w:r>
      <w:r w:rsidR="00EE3D34">
        <w:t>one of the design criteria</w:t>
      </w:r>
      <w:r>
        <w:t>.</w:t>
      </w:r>
    </w:p>
    <w:p w14:paraId="1A41F0CF" w14:textId="58E3FD11" w:rsidR="00FF24DE" w:rsidRDefault="00107D75" w:rsidP="00FF24DE">
      <w:pPr>
        <w:keepNext/>
        <w:jc w:val="center"/>
      </w:pPr>
      <w:r>
        <w:rPr>
          <w:noProof/>
        </w:rPr>
        <w:drawing>
          <wp:inline distT="0" distB="0" distL="0" distR="0" wp14:anchorId="621DFB89" wp14:editId="1FDEB267">
            <wp:extent cx="5943600" cy="332841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3600" cy="3328416"/>
                    </a:xfrm>
                    <a:prstGeom prst="rect">
                      <a:avLst/>
                    </a:prstGeom>
                    <a:noFill/>
                  </pic:spPr>
                </pic:pic>
              </a:graphicData>
            </a:graphic>
          </wp:inline>
        </w:drawing>
      </w:r>
    </w:p>
    <w:p w14:paraId="2FC6761B" w14:textId="795D5667" w:rsidR="00FF24DE" w:rsidRDefault="00FF24DE" w:rsidP="00FF24DE">
      <w:pPr>
        <w:pStyle w:val="Caption"/>
        <w:jc w:val="center"/>
        <w:rPr>
          <w:lang w:val="en-GB" w:eastAsia="ja-JP"/>
        </w:rPr>
      </w:pPr>
      <w:bookmarkStart w:id="2" w:name="_Ref83372380"/>
      <w:r>
        <w:t xml:space="preserve">Figure </w:t>
      </w:r>
      <w:r>
        <w:fldChar w:fldCharType="begin"/>
      </w:r>
      <w:r>
        <w:instrText xml:space="preserve"> SEQ Figure \* ARABIC </w:instrText>
      </w:r>
      <w:r>
        <w:fldChar w:fldCharType="separate"/>
      </w:r>
      <w:r w:rsidR="00750362">
        <w:rPr>
          <w:noProof/>
        </w:rPr>
        <w:t>1</w:t>
      </w:r>
      <w:r>
        <w:fldChar w:fldCharType="end"/>
      </w:r>
      <w:bookmarkEnd w:id="2"/>
      <w:r>
        <w:t>: Transmission bandwidth configuration (N</w:t>
      </w:r>
      <w:r w:rsidRPr="00DE056E">
        <w:rPr>
          <w:vertAlign w:val="subscript"/>
        </w:rPr>
        <w:t>RB</w:t>
      </w:r>
      <w:r w:rsidR="00DE056E">
        <w:t xml:space="preserve"> = 60</w:t>
      </w:r>
      <w:r>
        <w:t xml:space="preserve"> RBs) corresponding to minimum channel bandwidth B</w:t>
      </w:r>
      <w:r w:rsidR="00DE056E">
        <w:t xml:space="preserve"> = 100 / 400 MHz</w:t>
      </w:r>
      <w:r>
        <w:t xml:space="preserve"> for 120 / 480 kHz SCS</w:t>
      </w:r>
      <w:r w:rsidR="00DE056E">
        <w:t xml:space="preserve"> assuming </w:t>
      </w:r>
      <m:oMath>
        <m:sSub>
          <m:sSubPr>
            <m:ctrlPr>
              <w:rPr>
                <w:rFonts w:ascii="Cambria Math" w:hAnsi="Cambria Math"/>
                <w:i/>
                <w:szCs w:val="20"/>
                <w:lang w:val="en-GB" w:eastAsia="ja-JP"/>
              </w:rPr>
            </m:ctrlPr>
          </m:sSubPr>
          <m:e>
            <m:r>
              <m:rPr>
                <m:sty m:val="bi"/>
              </m:rPr>
              <w:rPr>
                <w:rFonts w:ascii="Cambria Math" w:hAnsi="Cambria Math"/>
                <w:szCs w:val="20"/>
                <w:lang w:val="en-GB" w:eastAsia="ja-JP"/>
              </w:rPr>
              <m:t>ρ</m:t>
            </m:r>
          </m:e>
          <m:sub>
            <m:r>
              <m:rPr>
                <m:nor/>
              </m:rPr>
              <w:rPr>
                <w:rFonts w:ascii="Cambria Math" w:hAnsi="Cambria Math"/>
                <w:szCs w:val="20"/>
                <w:lang w:val="en-GB" w:eastAsia="ja-JP"/>
              </w:rPr>
              <m:t>SU</m:t>
            </m:r>
          </m:sub>
        </m:sSub>
        <m:r>
          <m:rPr>
            <m:sty m:val="bi"/>
          </m:rPr>
          <w:rPr>
            <w:rFonts w:ascii="Cambria Math" w:hAnsi="Cambria Math"/>
            <w:szCs w:val="20"/>
            <w:lang w:val="en-GB" w:eastAsia="ja-JP"/>
          </w:rPr>
          <m:t>=86.4%</m:t>
        </m:r>
      </m:oMath>
      <w:r w:rsidR="00DE056E">
        <w:t xml:space="preserve"> spectral utilization</w:t>
      </w:r>
      <w:r w:rsidR="0090384A">
        <w:t xml:space="preserve">. The illustration shows the proposed </w:t>
      </w:r>
      <w:r w:rsidR="00107D75">
        <w:t>sync raster</w:t>
      </w:r>
      <w:r w:rsidR="0090384A">
        <w:t xml:space="preserve"> (every 3</w:t>
      </w:r>
      <w:r w:rsidR="0090384A" w:rsidRPr="0090384A">
        <w:rPr>
          <w:vertAlign w:val="superscript"/>
        </w:rPr>
        <w:t>rd</w:t>
      </w:r>
      <w:r w:rsidR="0090384A">
        <w:t>/12</w:t>
      </w:r>
      <w:r w:rsidR="0090384A" w:rsidRPr="0090384A">
        <w:rPr>
          <w:vertAlign w:val="superscript"/>
        </w:rPr>
        <w:t>th</w:t>
      </w:r>
      <w:r w:rsidR="0090384A">
        <w:t xml:space="preserve"> GSCN) in relation to an arbitrary configured ARFCN (channel center frequency).</w:t>
      </w:r>
    </w:p>
    <w:p w14:paraId="554FA318" w14:textId="075E8586" w:rsidR="00107D75" w:rsidRDefault="00107D75" w:rsidP="00D80FFC">
      <w:pPr>
        <w:jc w:val="both"/>
        <w:rPr>
          <w:lang w:val="en-GB" w:eastAsia="ja-JP"/>
        </w:rPr>
      </w:pPr>
    </w:p>
    <w:p w14:paraId="22659A03" w14:textId="2BDC83E1" w:rsidR="00276929" w:rsidRDefault="002C680C" w:rsidP="00D80FFC">
      <w:pPr>
        <w:jc w:val="both"/>
        <w:rPr>
          <w:lang w:val="en-GB" w:eastAsia="ja-JP"/>
        </w:rPr>
      </w:pPr>
      <w:r>
        <w:rPr>
          <w:lang w:val="en-GB" w:eastAsia="ja-JP"/>
        </w:rPr>
        <w:t xml:space="preserve">The </w:t>
      </w:r>
      <w:r w:rsidR="00C309BA">
        <w:rPr>
          <w:lang w:val="en-GB" w:eastAsia="ja-JP"/>
        </w:rPr>
        <w:t>complete d</w:t>
      </w:r>
      <w:r>
        <w:rPr>
          <w:lang w:val="en-GB" w:eastAsia="ja-JP"/>
        </w:rPr>
        <w:t>esign</w:t>
      </w:r>
      <w:r w:rsidR="00C309BA">
        <w:rPr>
          <w:lang w:val="en-GB" w:eastAsia="ja-JP"/>
        </w:rPr>
        <w:t xml:space="preserve"> showing both ARFCN and GSCN ranges and step sizes for all 3 supported subcarrier spacings is shown in </w:t>
      </w:r>
      <w:r w:rsidR="00276929">
        <w:rPr>
          <w:lang w:val="en-GB" w:eastAsia="ja-JP"/>
        </w:rPr>
        <w:fldChar w:fldCharType="begin"/>
      </w:r>
      <w:r w:rsidR="00276929">
        <w:rPr>
          <w:lang w:val="en-GB" w:eastAsia="ja-JP"/>
        </w:rPr>
        <w:instrText xml:space="preserve"> REF _Ref83374658 \h </w:instrText>
      </w:r>
      <w:r w:rsidR="00276929">
        <w:rPr>
          <w:lang w:val="en-GB" w:eastAsia="ja-JP"/>
        </w:rPr>
      </w:r>
      <w:r w:rsidR="00276929">
        <w:rPr>
          <w:lang w:val="en-GB" w:eastAsia="ja-JP"/>
        </w:rPr>
        <w:fldChar w:fldCharType="separate"/>
      </w:r>
      <w:r w:rsidR="00276929">
        <w:t xml:space="preserve">Table </w:t>
      </w:r>
      <w:r w:rsidR="00276929">
        <w:rPr>
          <w:noProof/>
        </w:rPr>
        <w:t>2</w:t>
      </w:r>
      <w:r w:rsidR="00276929">
        <w:rPr>
          <w:lang w:val="en-GB" w:eastAsia="ja-JP"/>
        </w:rPr>
        <w:fldChar w:fldCharType="end"/>
      </w:r>
      <w:r w:rsidR="00276929">
        <w:rPr>
          <w:lang w:val="en-GB" w:eastAsia="ja-JP"/>
        </w:rPr>
        <w:t xml:space="preserve">. As can be seen, for the SSB sub-carrier spacings supported for initial access (120 and 480 kHz), the total number of sync raster points, and thus the total UE search complexity is 270 + 67 = 337. </w:t>
      </w:r>
      <w:r w:rsidR="00035D99">
        <w:rPr>
          <w:lang w:val="en-GB" w:eastAsia="ja-JP"/>
        </w:rPr>
        <w:t xml:space="preserve">This is far below the target value </w:t>
      </w:r>
      <w:r w:rsidR="00276929">
        <w:rPr>
          <w:lang w:val="en-GB"/>
        </w:rPr>
        <w:t>665 quoted in the WID</w:t>
      </w:r>
      <w:r w:rsidR="00035D99">
        <w:rPr>
          <w:lang w:val="en-GB"/>
        </w:rPr>
        <w:t xml:space="preserve"> </w:t>
      </w:r>
      <w:r w:rsidR="00035D99">
        <w:rPr>
          <w:lang w:val="en-GB"/>
        </w:rPr>
        <w:fldChar w:fldCharType="begin"/>
      </w:r>
      <w:r w:rsidR="00035D99">
        <w:rPr>
          <w:lang w:val="en-GB"/>
        </w:rPr>
        <w:instrText xml:space="preserve"> REF _Ref60753713 \r \h </w:instrText>
      </w:r>
      <w:r w:rsidR="00035D99">
        <w:rPr>
          <w:lang w:val="en-GB"/>
        </w:rPr>
      </w:r>
      <w:r w:rsidR="00035D99">
        <w:rPr>
          <w:lang w:val="en-GB"/>
        </w:rPr>
        <w:fldChar w:fldCharType="separate"/>
      </w:r>
      <w:r w:rsidR="00035D99">
        <w:rPr>
          <w:lang w:val="en-GB"/>
        </w:rPr>
        <w:t>[1]</w:t>
      </w:r>
      <w:r w:rsidR="00035D99">
        <w:rPr>
          <w:lang w:val="en-GB"/>
        </w:rPr>
        <w:fldChar w:fldCharType="end"/>
      </w:r>
      <w:r w:rsidR="00276929">
        <w:rPr>
          <w:lang w:val="en-GB"/>
        </w:rPr>
        <w:t xml:space="preserve">. </w:t>
      </w:r>
      <w:r w:rsidR="00035D99">
        <w:rPr>
          <w:lang w:val="en-GB"/>
        </w:rPr>
        <w:t xml:space="preserve">Furthermore, it is </w:t>
      </w:r>
      <w:r w:rsidR="00276929">
        <w:rPr>
          <w:lang w:val="en-GB"/>
        </w:rPr>
        <w:t>even lower than a Rel-15 UE that supports only Band n259 (search complexity 344).</w:t>
      </w:r>
    </w:p>
    <w:p w14:paraId="04F75093" w14:textId="1EEE7122" w:rsidR="007E0749" w:rsidRDefault="007E0749" w:rsidP="00D80FFC">
      <w:pPr>
        <w:jc w:val="both"/>
        <w:rPr>
          <w:lang w:val="en-GB" w:eastAsia="ja-JP"/>
        </w:rPr>
      </w:pPr>
    </w:p>
    <w:p w14:paraId="3C76D5AE" w14:textId="35F0541F" w:rsidR="007E0749" w:rsidRDefault="007E0749" w:rsidP="00D80FFC">
      <w:pPr>
        <w:jc w:val="both"/>
        <w:rPr>
          <w:lang w:val="en-GB" w:eastAsia="ja-JP"/>
        </w:rPr>
      </w:pPr>
    </w:p>
    <w:p w14:paraId="5FD7EFEB" w14:textId="4ABE541C" w:rsidR="007E0749" w:rsidRDefault="007E0749" w:rsidP="00D80FFC">
      <w:pPr>
        <w:jc w:val="both"/>
        <w:rPr>
          <w:lang w:val="en-GB" w:eastAsia="ja-JP"/>
        </w:rPr>
      </w:pPr>
    </w:p>
    <w:p w14:paraId="7F313648" w14:textId="6D155E1E" w:rsidR="00276929" w:rsidRDefault="00276929" w:rsidP="00276929">
      <w:pPr>
        <w:pStyle w:val="Caption"/>
        <w:keepNext/>
      </w:pPr>
      <w:bookmarkStart w:id="3" w:name="_Ref83374658"/>
      <w:r>
        <w:lastRenderedPageBreak/>
        <w:t xml:space="preserve">Table </w:t>
      </w:r>
      <w:r>
        <w:fldChar w:fldCharType="begin"/>
      </w:r>
      <w:r>
        <w:instrText xml:space="preserve"> SEQ Table \* ARABIC </w:instrText>
      </w:r>
      <w:r>
        <w:fldChar w:fldCharType="separate"/>
      </w:r>
      <w:r>
        <w:rPr>
          <w:noProof/>
        </w:rPr>
        <w:t>2</w:t>
      </w:r>
      <w:r>
        <w:fldChar w:fldCharType="end"/>
      </w:r>
      <w:bookmarkEnd w:id="3"/>
      <w:r>
        <w:t>: Floating channelization design (</w:t>
      </w:r>
      <w:r w:rsidR="008103DD">
        <w:t xml:space="preserve">Updated </w:t>
      </w:r>
      <w:r>
        <w:t>Option 1-C) for the 57 – 71 GHz band</w:t>
      </w:r>
    </w:p>
    <w:tbl>
      <w:tblPr>
        <w:tblStyle w:val="TableGrid"/>
        <w:tblW w:w="0" w:type="auto"/>
        <w:jc w:val="center"/>
        <w:tblLook w:val="04A0" w:firstRow="1" w:lastRow="0" w:firstColumn="1" w:lastColumn="0" w:noHBand="0" w:noVBand="1"/>
      </w:tblPr>
      <w:tblGrid>
        <w:gridCol w:w="980"/>
        <w:gridCol w:w="2733"/>
        <w:gridCol w:w="2868"/>
        <w:gridCol w:w="1804"/>
      </w:tblGrid>
      <w:tr w:rsidR="00A47830" w:rsidRPr="007E0749" w14:paraId="21815AA2" w14:textId="77777777" w:rsidTr="00A47830">
        <w:trPr>
          <w:jc w:val="center"/>
        </w:trPr>
        <w:tc>
          <w:tcPr>
            <w:tcW w:w="980" w:type="dxa"/>
            <w:vAlign w:val="center"/>
          </w:tcPr>
          <w:p w14:paraId="6FF6D8A5" w14:textId="77777777" w:rsidR="00A47830" w:rsidRPr="007E0749" w:rsidRDefault="00A47830" w:rsidP="007E0749">
            <w:pPr>
              <w:spacing w:after="0"/>
              <w:jc w:val="center"/>
              <w:rPr>
                <w:b/>
                <w:bCs/>
                <w:sz w:val="20"/>
                <w:szCs w:val="20"/>
              </w:rPr>
            </w:pPr>
            <w:r w:rsidRPr="007E0749">
              <w:rPr>
                <w:b/>
                <w:bCs/>
                <w:sz w:val="20"/>
                <w:szCs w:val="20"/>
              </w:rPr>
              <w:t>SSB SCS</w:t>
            </w:r>
          </w:p>
        </w:tc>
        <w:tc>
          <w:tcPr>
            <w:tcW w:w="2733" w:type="dxa"/>
            <w:vAlign w:val="center"/>
          </w:tcPr>
          <w:p w14:paraId="5AFBDD31" w14:textId="77777777" w:rsidR="00A47830" w:rsidRPr="007E0749" w:rsidRDefault="00A47830" w:rsidP="007E0749">
            <w:pPr>
              <w:spacing w:after="0"/>
              <w:jc w:val="center"/>
              <w:rPr>
                <w:b/>
                <w:bCs/>
                <w:sz w:val="20"/>
                <w:szCs w:val="20"/>
              </w:rPr>
            </w:pPr>
            <w:r w:rsidRPr="007E0749">
              <w:rPr>
                <w:b/>
                <w:bCs/>
                <w:sz w:val="20"/>
                <w:szCs w:val="20"/>
              </w:rPr>
              <w:t xml:space="preserve">ARFCN Range and </w:t>
            </w:r>
          </w:p>
          <w:p w14:paraId="0B618056" w14:textId="5C0F3704" w:rsidR="00A47830" w:rsidRPr="007E0749" w:rsidRDefault="00A47830" w:rsidP="007E0749">
            <w:pPr>
              <w:spacing w:after="0"/>
              <w:jc w:val="center"/>
              <w:rPr>
                <w:b/>
                <w:bCs/>
                <w:sz w:val="20"/>
                <w:szCs w:val="20"/>
              </w:rPr>
            </w:pPr>
            <w:r>
              <w:rPr>
                <w:b/>
                <w:bCs/>
                <w:noProof/>
                <w:szCs w:val="20"/>
              </w:rPr>
              <mc:AlternateContent>
                <mc:Choice Requires="wpg">
                  <w:drawing>
                    <wp:anchor distT="0" distB="0" distL="114300" distR="114300" simplePos="0" relativeHeight="251658242" behindDoc="0" locked="0" layoutInCell="1" allowOverlap="1" wp14:anchorId="4EBE6EE4" wp14:editId="36BE04A4">
                      <wp:simplePos x="0" y="0"/>
                      <wp:positionH relativeFrom="column">
                        <wp:posOffset>1380312</wp:posOffset>
                      </wp:positionH>
                      <wp:positionV relativeFrom="paragraph">
                        <wp:posOffset>67462</wp:posOffset>
                      </wp:positionV>
                      <wp:extent cx="2889352" cy="1550823"/>
                      <wp:effectExtent l="0" t="0" r="25400" b="0"/>
                      <wp:wrapNone/>
                      <wp:docPr id="8" name="Group 8"/>
                      <wp:cNvGraphicFramePr/>
                      <a:graphic xmlns:a="http://schemas.openxmlformats.org/drawingml/2006/main">
                        <a:graphicData uri="http://schemas.microsoft.com/office/word/2010/wordprocessingGroup">
                          <wpg:wgp>
                            <wpg:cNvGrpSpPr/>
                            <wpg:grpSpPr>
                              <a:xfrm>
                                <a:off x="0" y="0"/>
                                <a:ext cx="2889352" cy="1550823"/>
                                <a:chOff x="0" y="0"/>
                                <a:chExt cx="2889352" cy="1550823"/>
                              </a:xfrm>
                            </wpg:grpSpPr>
                            <wps:wsp>
                              <wps:cNvPr id="4" name="Straight Connector 4"/>
                              <wps:cNvCnPr/>
                              <wps:spPr>
                                <a:xfrm flipH="1">
                                  <a:off x="2092147" y="709575"/>
                                  <a:ext cx="562279" cy="614477"/>
                                </a:xfrm>
                                <a:prstGeom prst="line">
                                  <a:avLst/>
                                </a:prstGeom>
                                <a:ln w="12700">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7" name="Text Box 7"/>
                              <wps:cNvSpPr txBox="1"/>
                              <wps:spPr>
                                <a:xfrm>
                                  <a:off x="0" y="1141172"/>
                                  <a:ext cx="2084578" cy="409651"/>
                                </a:xfrm>
                                <a:prstGeom prst="rect">
                                  <a:avLst/>
                                </a:prstGeom>
                                <a:solidFill>
                                  <a:schemeClr val="lt1"/>
                                </a:solidFill>
                                <a:ln w="6350">
                                  <a:noFill/>
                                </a:ln>
                              </wps:spPr>
                              <wps:txbx>
                                <w:txbxContent>
                                  <w:p w14:paraId="0344D35B" w14:textId="2474733D" w:rsidR="00EC7788" w:rsidRPr="00276929" w:rsidRDefault="00EC7788" w:rsidP="00276929">
                                    <w:pPr>
                                      <w:jc w:val="right"/>
                                      <w:rPr>
                                        <w:color w:val="00B050"/>
                                      </w:rPr>
                                    </w:pPr>
                                    <w:r w:rsidRPr="00276929">
                                      <w:rPr>
                                        <w:color w:val="00B050"/>
                                      </w:rPr>
                                      <w:t>Total UE SSB Search Complexity</w:t>
                                    </w:r>
                                    <w:r>
                                      <w:rPr>
                                        <w:color w:val="00B050"/>
                                      </w:rPr>
                                      <w:t xml:space="preserve"> for Initial Access</w:t>
                                    </w:r>
                                    <w:r w:rsidRPr="00276929">
                                      <w:rPr>
                                        <w:color w:val="00B050"/>
                                      </w:rPr>
                                      <w:t xml:space="preserve"> (337)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 name="Oval 1"/>
                              <wps:cNvSpPr/>
                              <wps:spPr>
                                <a:xfrm>
                                  <a:off x="2435962" y="0"/>
                                  <a:ext cx="453390" cy="708660"/>
                                </a:xfrm>
                                <a:prstGeom prst="ellipse">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EBE6EE4" id="Group 8" o:spid="_x0000_s1028" style="position:absolute;left:0;text-align:left;margin-left:108.7pt;margin-top:5.3pt;width:227.5pt;height:122.1pt;z-index:251658242" coordsize="28893,15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">
                      <v:line id="Straight Connector 4" o:spid="_x0000_s1029" style="position:absolute;flip:x;visibility:visible;mso-wrap-style:square" from="20921,7095" to="26544,1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" strokecolor="#00b050" strokeweight="1pt">
                        <v:stroke joinstyle="miter"/>
                      </v:line>
                      <v:shape id="Text Box 7" o:spid="_x0000_s1030" type="#_x0000_t202" style="position:absolute;top:11411;width:20845;height:4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" fillcolor="white [3201]" stroked="f" strokeweight=".5pt">
                        <v:textbox>
                          <w:txbxContent>
                            <w:p w14:paraId="0344D35B" w14:textId="2474733D" w:rsidR="00EC7788" w:rsidRPr="00276929" w:rsidRDefault="00EC7788" w:rsidP="00276929">
                              <w:pPr>
                                <w:jc w:val="right"/>
                                <w:rPr>
                                  <w:color w:val="00B050"/>
                                </w:rPr>
                              </w:pPr>
                              <w:r w:rsidRPr="00276929">
                                <w:rPr>
                                  <w:color w:val="00B050"/>
                                </w:rPr>
                                <w:t>Total UE SSB Search Complexity</w:t>
                              </w:r>
                              <w:r>
                                <w:rPr>
                                  <w:color w:val="00B050"/>
                                </w:rPr>
                                <w:t xml:space="preserve"> for Initial Access</w:t>
                              </w:r>
                              <w:r w:rsidRPr="00276929">
                                <w:rPr>
                                  <w:color w:val="00B050"/>
                                </w:rPr>
                                <w:t xml:space="preserve"> (337)</w:t>
                              </w:r>
                            </w:p>
                          </w:txbxContent>
                        </v:textbox>
                      </v:shape>
                      <v:oval id="Oval 1" o:spid="_x0000_s1031" style="position:absolute;left:24359;width:4534;height:70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" filled="f" strokecolor="#00b050" strokeweight="1pt">
                        <v:stroke joinstyle="miter"/>
                      </v:oval>
                    </v:group>
                  </w:pict>
                </mc:Fallback>
              </mc:AlternateContent>
            </w:r>
            <w:r w:rsidRPr="007E0749">
              <w:rPr>
                <w:b/>
                <w:bCs/>
                <w:sz w:val="20"/>
                <w:szCs w:val="20"/>
              </w:rPr>
              <w:t>&lt;Step Size&gt;</w:t>
            </w:r>
          </w:p>
        </w:tc>
        <w:tc>
          <w:tcPr>
            <w:tcW w:w="2868" w:type="dxa"/>
            <w:vAlign w:val="center"/>
          </w:tcPr>
          <w:p w14:paraId="36852D6C" w14:textId="1CFA708A" w:rsidR="00A47830" w:rsidRPr="007E0749" w:rsidRDefault="00A47830" w:rsidP="007E0749">
            <w:pPr>
              <w:spacing w:after="0"/>
              <w:jc w:val="center"/>
              <w:rPr>
                <w:b/>
                <w:bCs/>
                <w:sz w:val="20"/>
                <w:szCs w:val="20"/>
              </w:rPr>
            </w:pPr>
            <w:r w:rsidRPr="007E0749">
              <w:rPr>
                <w:b/>
                <w:bCs/>
                <w:sz w:val="20"/>
                <w:szCs w:val="20"/>
              </w:rPr>
              <w:t xml:space="preserve">GSCN Range and </w:t>
            </w:r>
          </w:p>
          <w:p w14:paraId="2E2C5B55" w14:textId="77777777" w:rsidR="00A47830" w:rsidRPr="007E0749" w:rsidRDefault="00A47830" w:rsidP="007E0749">
            <w:pPr>
              <w:spacing w:after="0"/>
              <w:jc w:val="center"/>
              <w:rPr>
                <w:b/>
                <w:bCs/>
                <w:sz w:val="20"/>
                <w:szCs w:val="20"/>
              </w:rPr>
            </w:pPr>
            <w:r w:rsidRPr="007E0749">
              <w:rPr>
                <w:b/>
                <w:bCs/>
                <w:sz w:val="20"/>
                <w:szCs w:val="20"/>
              </w:rPr>
              <w:t>&lt;Step Size&gt;</w:t>
            </w:r>
          </w:p>
        </w:tc>
        <w:tc>
          <w:tcPr>
            <w:tcW w:w="1804" w:type="dxa"/>
            <w:vAlign w:val="center"/>
          </w:tcPr>
          <w:p w14:paraId="76B89036" w14:textId="01075F63" w:rsidR="00A47830" w:rsidRPr="007E0749" w:rsidRDefault="00A47830" w:rsidP="007E0749">
            <w:pPr>
              <w:spacing w:after="0"/>
              <w:jc w:val="center"/>
              <w:rPr>
                <w:b/>
                <w:bCs/>
                <w:sz w:val="20"/>
                <w:szCs w:val="20"/>
              </w:rPr>
            </w:pPr>
            <w:r w:rsidRPr="007E0749">
              <w:rPr>
                <w:b/>
                <w:bCs/>
                <w:sz w:val="20"/>
                <w:szCs w:val="20"/>
              </w:rPr>
              <w:t>Number of Sync Raster Points</w:t>
            </w:r>
          </w:p>
        </w:tc>
      </w:tr>
      <w:tr w:rsidR="00A47830" w:rsidRPr="007E0749" w14:paraId="58A74D2E" w14:textId="77777777" w:rsidTr="00A47830">
        <w:trPr>
          <w:jc w:val="center"/>
        </w:trPr>
        <w:tc>
          <w:tcPr>
            <w:tcW w:w="980" w:type="dxa"/>
            <w:vAlign w:val="center"/>
          </w:tcPr>
          <w:p w14:paraId="7A7ECBCB" w14:textId="77777777" w:rsidR="00A47830" w:rsidRPr="007E0749" w:rsidRDefault="00A47830" w:rsidP="007E0749">
            <w:pPr>
              <w:spacing w:after="0"/>
              <w:jc w:val="center"/>
              <w:rPr>
                <w:rFonts w:cs="Arial"/>
                <w:sz w:val="20"/>
                <w:szCs w:val="20"/>
                <w:lang w:val="en-GB" w:eastAsia="ja-JP"/>
              </w:rPr>
            </w:pPr>
            <w:r w:rsidRPr="007E0749">
              <w:rPr>
                <w:rFonts w:cs="Arial"/>
                <w:sz w:val="20"/>
                <w:szCs w:val="20"/>
                <w:lang w:val="en-GB" w:eastAsia="ja-JP"/>
              </w:rPr>
              <w:t>120 kHz</w:t>
            </w:r>
          </w:p>
        </w:tc>
        <w:tc>
          <w:tcPr>
            <w:tcW w:w="2733" w:type="dxa"/>
            <w:vAlign w:val="center"/>
          </w:tcPr>
          <w:p w14:paraId="2AB5990F" w14:textId="77777777" w:rsidR="00A47830" w:rsidRPr="007E0749" w:rsidRDefault="00A47830" w:rsidP="007E0749">
            <w:pPr>
              <w:spacing w:after="0"/>
              <w:jc w:val="center"/>
              <w:rPr>
                <w:rFonts w:cs="Arial"/>
                <w:sz w:val="20"/>
                <w:szCs w:val="20"/>
                <w:lang w:val="en-GB" w:eastAsia="ja-JP"/>
              </w:rPr>
            </w:pPr>
            <w:r w:rsidRPr="007E0749">
              <w:rPr>
                <w:rFonts w:cs="Arial"/>
                <w:sz w:val="20"/>
                <w:szCs w:val="20"/>
                <w:lang w:val="en-GB" w:eastAsia="ja-JP"/>
              </w:rPr>
              <w:t>2563333 &lt;2&gt; 2794999</w:t>
            </w:r>
          </w:p>
          <w:p w14:paraId="13BD8E39" w14:textId="77777777" w:rsidR="00A47830" w:rsidRPr="007E0749" w:rsidRDefault="00A47830" w:rsidP="007E0749">
            <w:pPr>
              <w:spacing w:after="0"/>
              <w:jc w:val="center"/>
              <w:rPr>
                <w:rFonts w:cs="Arial"/>
                <w:sz w:val="20"/>
                <w:szCs w:val="20"/>
                <w:lang w:val="en-GB" w:eastAsia="ja-JP"/>
              </w:rPr>
            </w:pPr>
            <w:r w:rsidRPr="007E0749">
              <w:rPr>
                <w:rFonts w:cs="Arial"/>
                <w:sz w:val="20"/>
                <w:szCs w:val="20"/>
                <w:lang w:val="en-GB" w:eastAsia="ja-JP"/>
              </w:rPr>
              <w:t>(57050.04 - 70950.00 MHz)</w:t>
            </w:r>
          </w:p>
        </w:tc>
        <w:tc>
          <w:tcPr>
            <w:tcW w:w="2868" w:type="dxa"/>
            <w:vAlign w:val="center"/>
          </w:tcPr>
          <w:p w14:paraId="6A05D5E7" w14:textId="1D2178DC" w:rsidR="00A47830" w:rsidRPr="007E0749" w:rsidRDefault="00A47830" w:rsidP="007E0749">
            <w:pPr>
              <w:spacing w:after="0"/>
              <w:jc w:val="center"/>
              <w:rPr>
                <w:rFonts w:cs="Arial"/>
                <w:sz w:val="20"/>
                <w:szCs w:val="20"/>
                <w:lang w:val="en-GB" w:eastAsia="ja-JP"/>
              </w:rPr>
            </w:pPr>
            <w:r w:rsidRPr="007E0749">
              <w:rPr>
                <w:rFonts w:cs="Arial"/>
                <w:sz w:val="20"/>
                <w:szCs w:val="20"/>
                <w:lang w:val="en-GB" w:eastAsia="ja-JP"/>
              </w:rPr>
              <w:t xml:space="preserve">24153 </w:t>
            </w:r>
            <w:r w:rsidRPr="007E0749">
              <w:rPr>
                <w:rFonts w:cs="Arial"/>
                <w:color w:val="00B050"/>
                <w:sz w:val="20"/>
                <w:szCs w:val="20"/>
                <w:lang w:val="en-GB" w:eastAsia="ja-JP"/>
              </w:rPr>
              <w:t>&lt;3&gt;</w:t>
            </w:r>
            <w:r w:rsidRPr="007E0749">
              <w:rPr>
                <w:rFonts w:cs="Arial"/>
                <w:sz w:val="20"/>
                <w:szCs w:val="20"/>
                <w:lang w:val="en-GB" w:eastAsia="ja-JP"/>
              </w:rPr>
              <w:t xml:space="preserve"> 24960</w:t>
            </w:r>
          </w:p>
          <w:p w14:paraId="7CEBFDC5" w14:textId="77777777" w:rsidR="00A47830" w:rsidRPr="007E0749" w:rsidRDefault="00A47830" w:rsidP="007E0749">
            <w:pPr>
              <w:spacing w:after="0"/>
              <w:jc w:val="center"/>
              <w:rPr>
                <w:rFonts w:cs="Arial"/>
                <w:sz w:val="20"/>
                <w:szCs w:val="20"/>
                <w:lang w:val="en-GB" w:eastAsia="ja-JP"/>
              </w:rPr>
            </w:pPr>
            <w:r w:rsidRPr="007E0749">
              <w:rPr>
                <w:rFonts w:cs="Arial"/>
                <w:sz w:val="20"/>
                <w:szCs w:val="20"/>
                <w:lang w:val="en-GB" w:eastAsia="ja-JP"/>
              </w:rPr>
              <w:t>(57030.24 – 70975.20 MHz)</w:t>
            </w:r>
          </w:p>
        </w:tc>
        <w:tc>
          <w:tcPr>
            <w:tcW w:w="1804" w:type="dxa"/>
            <w:vAlign w:val="center"/>
          </w:tcPr>
          <w:p w14:paraId="04735C44" w14:textId="7245610F" w:rsidR="00A47830" w:rsidRPr="007E0749" w:rsidRDefault="00A47830" w:rsidP="007E0749">
            <w:pPr>
              <w:spacing w:after="0"/>
              <w:jc w:val="center"/>
              <w:rPr>
                <w:rFonts w:cs="Arial"/>
                <w:sz w:val="20"/>
                <w:szCs w:val="20"/>
                <w:lang w:val="en-GB" w:eastAsia="ja-JP"/>
              </w:rPr>
            </w:pPr>
            <w:r w:rsidRPr="007E0749">
              <w:rPr>
                <w:rFonts w:cs="Arial"/>
                <w:sz w:val="20"/>
                <w:szCs w:val="20"/>
                <w:lang w:val="en-GB" w:eastAsia="ja-JP"/>
              </w:rPr>
              <w:t>270</w:t>
            </w:r>
          </w:p>
        </w:tc>
      </w:tr>
      <w:tr w:rsidR="00A47830" w:rsidRPr="007E0749" w14:paraId="3CD615E0" w14:textId="77777777" w:rsidTr="00A47830">
        <w:trPr>
          <w:jc w:val="center"/>
        </w:trPr>
        <w:tc>
          <w:tcPr>
            <w:tcW w:w="980" w:type="dxa"/>
            <w:vAlign w:val="center"/>
          </w:tcPr>
          <w:p w14:paraId="2548CB8F" w14:textId="77777777" w:rsidR="00A47830" w:rsidRPr="007E0749" w:rsidRDefault="00A47830" w:rsidP="007E0749">
            <w:pPr>
              <w:spacing w:after="0"/>
              <w:jc w:val="center"/>
              <w:rPr>
                <w:rFonts w:cs="Arial"/>
                <w:sz w:val="20"/>
                <w:szCs w:val="20"/>
                <w:lang w:val="en-GB" w:eastAsia="ja-JP"/>
              </w:rPr>
            </w:pPr>
            <w:r w:rsidRPr="007E0749">
              <w:rPr>
                <w:rFonts w:cs="Arial"/>
                <w:sz w:val="20"/>
                <w:szCs w:val="20"/>
                <w:lang w:val="en-GB" w:eastAsia="ja-JP"/>
              </w:rPr>
              <w:t>480 kHz</w:t>
            </w:r>
          </w:p>
        </w:tc>
        <w:tc>
          <w:tcPr>
            <w:tcW w:w="2733" w:type="dxa"/>
            <w:vAlign w:val="center"/>
          </w:tcPr>
          <w:p w14:paraId="02133464" w14:textId="77777777" w:rsidR="00A47830" w:rsidRPr="007E0749" w:rsidRDefault="00A47830" w:rsidP="007E0749">
            <w:pPr>
              <w:spacing w:after="0"/>
              <w:jc w:val="center"/>
              <w:rPr>
                <w:rFonts w:cs="Arial"/>
                <w:sz w:val="20"/>
                <w:szCs w:val="20"/>
                <w:lang w:val="en-GB" w:eastAsia="ja-JP"/>
              </w:rPr>
            </w:pPr>
            <w:r w:rsidRPr="007E0749">
              <w:rPr>
                <w:rFonts w:cs="Arial"/>
                <w:sz w:val="20"/>
                <w:szCs w:val="20"/>
                <w:lang w:val="en-GB" w:eastAsia="ja-JP"/>
              </w:rPr>
              <w:t>2565835 &lt;8&gt; 2792499</w:t>
            </w:r>
          </w:p>
          <w:p w14:paraId="35CD9F7E" w14:textId="77777777" w:rsidR="00A47830" w:rsidRPr="007E0749" w:rsidRDefault="00A47830" w:rsidP="007E0749">
            <w:pPr>
              <w:spacing w:after="0"/>
              <w:jc w:val="center"/>
              <w:rPr>
                <w:rFonts w:cs="Arial"/>
                <w:sz w:val="20"/>
                <w:szCs w:val="20"/>
                <w:lang w:val="en-GB" w:eastAsia="ja-JP"/>
              </w:rPr>
            </w:pPr>
            <w:r w:rsidRPr="007E0749">
              <w:rPr>
                <w:rFonts w:cs="Arial"/>
                <w:sz w:val="20"/>
                <w:szCs w:val="20"/>
                <w:lang w:val="en-GB" w:eastAsia="ja-JP"/>
              </w:rPr>
              <w:t>(57200.16 - 70800.00 MHz)</w:t>
            </w:r>
          </w:p>
        </w:tc>
        <w:tc>
          <w:tcPr>
            <w:tcW w:w="2868" w:type="dxa"/>
            <w:vAlign w:val="center"/>
          </w:tcPr>
          <w:p w14:paraId="2C6C8356" w14:textId="36181777" w:rsidR="00A47830" w:rsidRPr="007E0749" w:rsidRDefault="00A47830" w:rsidP="007E0749">
            <w:pPr>
              <w:spacing w:after="0"/>
              <w:jc w:val="center"/>
              <w:rPr>
                <w:rFonts w:cs="Arial"/>
                <w:sz w:val="20"/>
                <w:szCs w:val="20"/>
                <w:lang w:val="en-GB" w:eastAsia="ja-JP"/>
              </w:rPr>
            </w:pPr>
            <w:r w:rsidRPr="007E0749">
              <w:rPr>
                <w:rFonts w:cs="Arial"/>
                <w:sz w:val="20"/>
                <w:szCs w:val="20"/>
                <w:lang w:val="en-GB" w:eastAsia="ja-JP"/>
              </w:rPr>
              <w:t xml:space="preserve">24157 </w:t>
            </w:r>
            <w:r w:rsidRPr="007E0749">
              <w:rPr>
                <w:rFonts w:cs="Arial"/>
                <w:color w:val="00B050"/>
                <w:sz w:val="20"/>
                <w:szCs w:val="20"/>
                <w:lang w:val="en-GB" w:eastAsia="ja-JP"/>
              </w:rPr>
              <w:t xml:space="preserve">&lt;12&gt; </w:t>
            </w:r>
            <w:r w:rsidRPr="007E0749">
              <w:rPr>
                <w:rFonts w:cs="Arial"/>
                <w:sz w:val="20"/>
                <w:szCs w:val="20"/>
                <w:lang w:val="en-GB" w:eastAsia="ja-JP"/>
              </w:rPr>
              <w:t>24949</w:t>
            </w:r>
          </w:p>
          <w:p w14:paraId="59F74D90" w14:textId="0BFAE74F" w:rsidR="00A47830" w:rsidRPr="007E0749" w:rsidRDefault="00A47830" w:rsidP="007E0749">
            <w:pPr>
              <w:spacing w:after="0"/>
              <w:jc w:val="center"/>
              <w:rPr>
                <w:rFonts w:cs="Arial"/>
                <w:sz w:val="20"/>
                <w:szCs w:val="20"/>
                <w:lang w:val="en-GB" w:eastAsia="ja-JP"/>
              </w:rPr>
            </w:pPr>
            <w:r w:rsidRPr="007E0749">
              <w:rPr>
                <w:rFonts w:cs="Arial"/>
                <w:sz w:val="20"/>
                <w:szCs w:val="20"/>
                <w:lang w:val="en-GB" w:eastAsia="ja-JP"/>
              </w:rPr>
              <w:t>(57099.36 – 70785.12 MHz)</w:t>
            </w:r>
          </w:p>
        </w:tc>
        <w:tc>
          <w:tcPr>
            <w:tcW w:w="1804" w:type="dxa"/>
            <w:vAlign w:val="center"/>
          </w:tcPr>
          <w:p w14:paraId="7F67668C" w14:textId="3344396F" w:rsidR="00A47830" w:rsidRPr="007E0749" w:rsidRDefault="00A47830" w:rsidP="007E0749">
            <w:pPr>
              <w:spacing w:after="0"/>
              <w:jc w:val="center"/>
              <w:rPr>
                <w:rFonts w:cs="Arial"/>
                <w:sz w:val="20"/>
                <w:szCs w:val="20"/>
                <w:lang w:val="en-GB" w:eastAsia="ja-JP"/>
              </w:rPr>
            </w:pPr>
            <w:r w:rsidRPr="007E0749">
              <w:rPr>
                <w:rFonts w:cs="Arial"/>
                <w:sz w:val="20"/>
                <w:szCs w:val="20"/>
                <w:lang w:val="en-GB" w:eastAsia="ja-JP"/>
              </w:rPr>
              <w:t>67</w:t>
            </w:r>
          </w:p>
        </w:tc>
      </w:tr>
      <w:tr w:rsidR="00A47830" w:rsidRPr="007E0749" w14:paraId="4BD55693" w14:textId="77777777" w:rsidTr="00A47830">
        <w:trPr>
          <w:jc w:val="center"/>
        </w:trPr>
        <w:tc>
          <w:tcPr>
            <w:tcW w:w="980" w:type="dxa"/>
            <w:vAlign w:val="center"/>
          </w:tcPr>
          <w:p w14:paraId="7C120684" w14:textId="77777777" w:rsidR="00A47830" w:rsidRPr="007E0749" w:rsidRDefault="00A47830" w:rsidP="007E0749">
            <w:pPr>
              <w:spacing w:after="0"/>
              <w:jc w:val="center"/>
              <w:rPr>
                <w:rFonts w:cs="Arial"/>
                <w:sz w:val="20"/>
                <w:szCs w:val="20"/>
                <w:lang w:val="en-GB" w:eastAsia="ja-JP"/>
              </w:rPr>
            </w:pPr>
            <w:r w:rsidRPr="007E0749">
              <w:rPr>
                <w:rFonts w:cs="Arial"/>
                <w:sz w:val="20"/>
                <w:szCs w:val="20"/>
                <w:lang w:val="en-GB" w:eastAsia="ja-JP"/>
              </w:rPr>
              <w:t>960 kHz</w:t>
            </w:r>
          </w:p>
        </w:tc>
        <w:tc>
          <w:tcPr>
            <w:tcW w:w="2733" w:type="dxa"/>
            <w:vAlign w:val="center"/>
          </w:tcPr>
          <w:p w14:paraId="06264F85" w14:textId="77777777" w:rsidR="00A47830" w:rsidRPr="007E0749" w:rsidRDefault="00A47830" w:rsidP="007E0749">
            <w:pPr>
              <w:spacing w:after="0"/>
              <w:jc w:val="center"/>
              <w:rPr>
                <w:rFonts w:cs="Arial"/>
                <w:sz w:val="20"/>
                <w:szCs w:val="20"/>
                <w:lang w:val="en-GB" w:eastAsia="ja-JP"/>
              </w:rPr>
            </w:pPr>
            <w:r w:rsidRPr="007E0749">
              <w:rPr>
                <w:rFonts w:cs="Arial"/>
                <w:sz w:val="20"/>
                <w:szCs w:val="20"/>
                <w:lang w:val="en-GB" w:eastAsia="ja-JP"/>
              </w:rPr>
              <w:t>2565835 &lt;16&gt; 2792491</w:t>
            </w:r>
          </w:p>
          <w:p w14:paraId="06C56102" w14:textId="77777777" w:rsidR="00A47830" w:rsidRPr="007E0749" w:rsidRDefault="00A47830" w:rsidP="007E0749">
            <w:pPr>
              <w:spacing w:after="0"/>
              <w:jc w:val="center"/>
              <w:rPr>
                <w:rFonts w:cs="Arial"/>
                <w:sz w:val="20"/>
                <w:szCs w:val="20"/>
                <w:lang w:val="en-GB" w:eastAsia="ja-JP"/>
              </w:rPr>
            </w:pPr>
            <w:r w:rsidRPr="007E0749">
              <w:rPr>
                <w:rFonts w:cs="Arial"/>
                <w:sz w:val="20"/>
                <w:szCs w:val="20"/>
                <w:lang w:val="en-GB" w:eastAsia="ja-JP"/>
              </w:rPr>
              <w:t>(57200.16 - 70799.52 MHz)</w:t>
            </w:r>
          </w:p>
        </w:tc>
        <w:tc>
          <w:tcPr>
            <w:tcW w:w="2868" w:type="dxa"/>
            <w:vAlign w:val="center"/>
          </w:tcPr>
          <w:p w14:paraId="5D274C56" w14:textId="50721A6D" w:rsidR="00A47830" w:rsidRPr="007E0749" w:rsidRDefault="00A47830" w:rsidP="007E0749">
            <w:pPr>
              <w:spacing w:after="0"/>
              <w:jc w:val="center"/>
              <w:rPr>
                <w:rFonts w:cs="Arial"/>
                <w:sz w:val="20"/>
                <w:szCs w:val="20"/>
                <w:lang w:val="en-GB" w:eastAsia="ja-JP"/>
              </w:rPr>
            </w:pPr>
            <w:r w:rsidRPr="007E0749">
              <w:rPr>
                <w:rFonts w:cs="Arial"/>
                <w:sz w:val="20"/>
                <w:szCs w:val="20"/>
                <w:lang w:val="en-GB" w:eastAsia="ja-JP"/>
              </w:rPr>
              <w:t>241</w:t>
            </w:r>
            <w:r w:rsidR="00F03D7A">
              <w:rPr>
                <w:rFonts w:cs="Arial"/>
                <w:sz w:val="20"/>
                <w:szCs w:val="20"/>
                <w:lang w:val="en-GB" w:eastAsia="ja-JP"/>
              </w:rPr>
              <w:t>60</w:t>
            </w:r>
            <w:r w:rsidRPr="007E0749">
              <w:rPr>
                <w:rFonts w:cs="Arial"/>
                <w:sz w:val="20"/>
                <w:szCs w:val="20"/>
                <w:lang w:val="en-GB" w:eastAsia="ja-JP"/>
              </w:rPr>
              <w:t xml:space="preserve"> </w:t>
            </w:r>
            <w:r w:rsidRPr="007E0749">
              <w:rPr>
                <w:rFonts w:cs="Arial"/>
                <w:color w:val="00B050"/>
                <w:sz w:val="20"/>
                <w:szCs w:val="20"/>
                <w:lang w:val="en-GB" w:eastAsia="ja-JP"/>
              </w:rPr>
              <w:t>&lt;</w:t>
            </w:r>
            <w:r w:rsidR="00F03D7A">
              <w:rPr>
                <w:rFonts w:cs="Arial"/>
                <w:color w:val="00B050"/>
                <w:sz w:val="20"/>
                <w:szCs w:val="20"/>
                <w:lang w:val="en-GB" w:eastAsia="ja-JP"/>
              </w:rPr>
              <w:t>6</w:t>
            </w:r>
            <w:r w:rsidRPr="007E0749">
              <w:rPr>
                <w:rFonts w:cs="Arial"/>
                <w:color w:val="00B050"/>
                <w:sz w:val="20"/>
                <w:szCs w:val="20"/>
                <w:lang w:val="en-GB" w:eastAsia="ja-JP"/>
              </w:rPr>
              <w:t xml:space="preserve">&gt; </w:t>
            </w:r>
            <w:r w:rsidRPr="007E0749">
              <w:rPr>
                <w:rFonts w:cs="Arial"/>
                <w:sz w:val="20"/>
                <w:szCs w:val="20"/>
                <w:lang w:val="en-GB" w:eastAsia="ja-JP"/>
              </w:rPr>
              <w:t>2495</w:t>
            </w:r>
            <w:r w:rsidR="004F050E">
              <w:rPr>
                <w:rFonts w:cs="Arial"/>
                <w:sz w:val="20"/>
                <w:szCs w:val="20"/>
                <w:lang w:val="en-GB" w:eastAsia="ja-JP"/>
              </w:rPr>
              <w:t>2</w:t>
            </w:r>
          </w:p>
          <w:p w14:paraId="47A86B70" w14:textId="75086A8A" w:rsidR="00A47830" w:rsidRPr="007E0749" w:rsidRDefault="00A47830" w:rsidP="007E0749">
            <w:pPr>
              <w:spacing w:after="0"/>
              <w:jc w:val="center"/>
              <w:rPr>
                <w:rFonts w:cs="Arial"/>
                <w:sz w:val="20"/>
                <w:szCs w:val="20"/>
                <w:lang w:val="en-GB" w:eastAsia="ja-JP"/>
              </w:rPr>
            </w:pPr>
            <w:r w:rsidRPr="007E0749">
              <w:rPr>
                <w:rFonts w:cs="Arial"/>
                <w:sz w:val="20"/>
                <w:szCs w:val="20"/>
                <w:lang w:val="en-GB" w:eastAsia="ja-JP"/>
              </w:rPr>
              <w:t>(571</w:t>
            </w:r>
            <w:r w:rsidR="004F050E">
              <w:rPr>
                <w:rFonts w:cs="Arial"/>
                <w:sz w:val="20"/>
                <w:szCs w:val="20"/>
                <w:lang w:val="en-GB" w:eastAsia="ja-JP"/>
              </w:rPr>
              <w:t>51</w:t>
            </w:r>
            <w:r w:rsidRPr="007E0749">
              <w:rPr>
                <w:rFonts w:cs="Arial"/>
                <w:sz w:val="20"/>
                <w:szCs w:val="20"/>
                <w:lang w:val="en-GB" w:eastAsia="ja-JP"/>
              </w:rPr>
              <w:t>.</w:t>
            </w:r>
            <w:r w:rsidR="004F050E">
              <w:rPr>
                <w:rFonts w:cs="Arial"/>
                <w:sz w:val="20"/>
                <w:szCs w:val="20"/>
                <w:lang w:val="en-GB" w:eastAsia="ja-JP"/>
              </w:rPr>
              <w:t>20</w:t>
            </w:r>
            <w:r w:rsidRPr="007E0749">
              <w:rPr>
                <w:rFonts w:cs="Arial"/>
                <w:sz w:val="20"/>
                <w:szCs w:val="20"/>
                <w:lang w:val="en-GB" w:eastAsia="ja-JP"/>
              </w:rPr>
              <w:t xml:space="preserve"> – 708</w:t>
            </w:r>
            <w:r w:rsidR="004F050E">
              <w:rPr>
                <w:rFonts w:cs="Arial"/>
                <w:sz w:val="20"/>
                <w:szCs w:val="20"/>
                <w:lang w:val="en-GB" w:eastAsia="ja-JP"/>
              </w:rPr>
              <w:t>36</w:t>
            </w:r>
            <w:r w:rsidRPr="007E0749">
              <w:rPr>
                <w:rFonts w:cs="Arial"/>
                <w:sz w:val="20"/>
                <w:szCs w:val="20"/>
                <w:lang w:val="en-GB" w:eastAsia="ja-JP"/>
              </w:rPr>
              <w:t>.</w:t>
            </w:r>
            <w:r w:rsidR="004F050E">
              <w:rPr>
                <w:rFonts w:cs="Arial"/>
                <w:sz w:val="20"/>
                <w:szCs w:val="20"/>
                <w:lang w:val="en-GB" w:eastAsia="ja-JP"/>
              </w:rPr>
              <w:t>96</w:t>
            </w:r>
            <w:r w:rsidRPr="007E0749">
              <w:rPr>
                <w:rFonts w:cs="Arial"/>
                <w:sz w:val="20"/>
                <w:szCs w:val="20"/>
                <w:lang w:val="en-GB" w:eastAsia="ja-JP"/>
              </w:rPr>
              <w:t xml:space="preserve"> MHz)</w:t>
            </w:r>
          </w:p>
        </w:tc>
        <w:tc>
          <w:tcPr>
            <w:tcW w:w="1804" w:type="dxa"/>
            <w:vAlign w:val="center"/>
          </w:tcPr>
          <w:p w14:paraId="232E8C9E" w14:textId="11787F66" w:rsidR="00A47830" w:rsidRPr="007E0749" w:rsidRDefault="00F03D7A" w:rsidP="007E0749">
            <w:pPr>
              <w:spacing w:after="0"/>
              <w:jc w:val="center"/>
              <w:rPr>
                <w:rFonts w:cs="Arial"/>
                <w:sz w:val="20"/>
                <w:szCs w:val="20"/>
                <w:lang w:val="en-GB" w:eastAsia="ja-JP"/>
              </w:rPr>
            </w:pPr>
            <w:r>
              <w:rPr>
                <w:rFonts w:cs="Arial"/>
                <w:sz w:val="20"/>
                <w:szCs w:val="20"/>
                <w:lang w:val="en-GB" w:eastAsia="ja-JP"/>
              </w:rPr>
              <w:t>133</w:t>
            </w:r>
          </w:p>
        </w:tc>
      </w:tr>
    </w:tbl>
    <w:p w14:paraId="4DF1F5AE" w14:textId="0E63D326" w:rsidR="00C309BA" w:rsidRDefault="00C309BA" w:rsidP="00D80FFC">
      <w:pPr>
        <w:jc w:val="both"/>
        <w:rPr>
          <w:lang w:val="en-GB" w:eastAsia="ja-JP"/>
        </w:rPr>
      </w:pPr>
    </w:p>
    <w:p w14:paraId="6FB2CA65" w14:textId="77777777" w:rsidR="002C680C" w:rsidRDefault="002C680C" w:rsidP="00D80FFC">
      <w:pPr>
        <w:jc w:val="both"/>
        <w:rPr>
          <w:lang w:val="en-GB" w:eastAsia="ja-JP"/>
        </w:rPr>
      </w:pPr>
    </w:p>
    <w:p w14:paraId="46F44CF0" w14:textId="57B8B451" w:rsidR="00A47830" w:rsidRDefault="00A47830" w:rsidP="00D80FFC">
      <w:pPr>
        <w:jc w:val="both"/>
        <w:rPr>
          <w:lang w:val="en-GB" w:eastAsia="ja-JP"/>
        </w:rPr>
      </w:pPr>
      <w:r>
        <w:rPr>
          <w:lang w:val="en-GB" w:eastAsia="ja-JP"/>
        </w:rPr>
        <w:t xml:space="preserve">As can be seen from </w:t>
      </w:r>
      <w:r>
        <w:rPr>
          <w:lang w:val="en-GB" w:eastAsia="ja-JP"/>
        </w:rPr>
        <w:fldChar w:fldCharType="begin"/>
      </w:r>
      <w:r>
        <w:rPr>
          <w:lang w:val="en-GB" w:eastAsia="ja-JP"/>
        </w:rPr>
        <w:instrText xml:space="preserve"> REF _Ref83374658 \h </w:instrText>
      </w:r>
      <w:r>
        <w:rPr>
          <w:lang w:val="en-GB" w:eastAsia="ja-JP"/>
        </w:rPr>
      </w:r>
      <w:r>
        <w:rPr>
          <w:lang w:val="en-GB" w:eastAsia="ja-JP"/>
        </w:rPr>
        <w:fldChar w:fldCharType="separate"/>
      </w:r>
      <w:r>
        <w:t xml:space="preserve">Table </w:t>
      </w:r>
      <w:r>
        <w:rPr>
          <w:noProof/>
        </w:rPr>
        <w:t>2</w:t>
      </w:r>
      <w:r>
        <w:rPr>
          <w:lang w:val="en-GB" w:eastAsia="ja-JP"/>
        </w:rPr>
        <w:fldChar w:fldCharType="end"/>
      </w:r>
      <w:r>
        <w:rPr>
          <w:lang w:val="en-GB" w:eastAsia="ja-JP"/>
        </w:rPr>
        <w:t xml:space="preserve">, the GSCN step size for 960 kHz is </w:t>
      </w:r>
      <w:r w:rsidR="00EE3D34">
        <w:rPr>
          <w:lang w:val="en-GB" w:eastAsia="ja-JP"/>
        </w:rPr>
        <w:t xml:space="preserve">chosen as </w:t>
      </w:r>
      <w:r w:rsidR="004F050E">
        <w:rPr>
          <w:lang w:val="en-GB" w:eastAsia="ja-JP"/>
        </w:rPr>
        <w:t>6</w:t>
      </w:r>
      <w:r>
        <w:rPr>
          <w:lang w:val="en-GB" w:eastAsia="ja-JP"/>
        </w:rPr>
        <w:t xml:space="preserve">, whereas one might expect a value of 12 considering that </w:t>
      </w:r>
      <w:r w:rsidR="00C9262D">
        <w:rPr>
          <w:lang w:val="en-GB" w:eastAsia="ja-JP"/>
        </w:rPr>
        <w:t>the minimum channel bandwidth for 960 kHz (400 MHz) is the same as for 480 kHz. However, due to the fact the SSB bandwidth is twice as large for 960 kHz compared to 480 kHz and that the minimum bandwidth does not scale, it is necessary to compensate by using a GSCN step size smaller than 12</w:t>
      </w:r>
      <w:r w:rsidR="00C932A2">
        <w:rPr>
          <w:lang w:val="en-GB" w:eastAsia="ja-JP"/>
        </w:rPr>
        <w:t xml:space="preserve"> so that the SSB will fit within the transmission bandwidth configuration as stated in Criteria #2 above</w:t>
      </w:r>
      <w:r w:rsidR="00B75C8C">
        <w:rPr>
          <w:lang w:val="en-GB" w:eastAsia="ja-JP"/>
        </w:rPr>
        <w:t xml:space="preserve">. Other than </w:t>
      </w:r>
      <w:r w:rsidR="00396531">
        <w:rPr>
          <w:lang w:val="en-GB" w:eastAsia="ja-JP"/>
        </w:rPr>
        <w:t>the increased GSCN granularity</w:t>
      </w:r>
      <w:r w:rsidR="00B75C8C">
        <w:rPr>
          <w:lang w:val="en-GB" w:eastAsia="ja-JP"/>
        </w:rPr>
        <w:t xml:space="preserve">, </w:t>
      </w:r>
      <w:r w:rsidR="004F050E">
        <w:rPr>
          <w:lang w:val="en-GB" w:eastAsia="ja-JP"/>
        </w:rPr>
        <w:t>exactly the same</w:t>
      </w:r>
      <w:r w:rsidR="00B75C8C">
        <w:rPr>
          <w:lang w:val="en-GB" w:eastAsia="ja-JP"/>
        </w:rPr>
        <w:t xml:space="preserve"> design process is used as for </w:t>
      </w:r>
      <w:r w:rsidR="004F050E">
        <w:rPr>
          <w:lang w:val="en-GB" w:eastAsia="ja-JP"/>
        </w:rPr>
        <w:t>120/480 kHz SCS</w:t>
      </w:r>
      <w:r w:rsidR="00B75C8C">
        <w:rPr>
          <w:lang w:val="en-GB" w:eastAsia="ja-JP"/>
        </w:rPr>
        <w:t xml:space="preserve">. </w:t>
      </w:r>
      <w:r w:rsidR="00F47FEB">
        <w:rPr>
          <w:lang w:val="en-GB" w:eastAsia="ja-JP"/>
        </w:rPr>
        <w:t xml:space="preserve">We note that if RAN4 had agreed on 800 MHz minimum bandwidth for 960 kHz instead of 400 MHz, then a GSCN step size of 24 would have been feasible, i.e., perfect scaling of the GSCN step size from 3 </w:t>
      </w:r>
      <w:r w:rsidR="00F47FEB" w:rsidRPr="00F47FEB">
        <w:rPr>
          <w:rFonts w:ascii="Wingdings" w:eastAsia="Wingdings" w:hAnsi="Wingdings" w:cs="Wingdings"/>
          <w:lang w:val="en-GB" w:eastAsia="ja-JP"/>
        </w:rPr>
        <w:t>è</w:t>
      </w:r>
      <w:r w:rsidR="00F47FEB">
        <w:rPr>
          <w:lang w:val="en-GB" w:eastAsia="ja-JP"/>
        </w:rPr>
        <w:t xml:space="preserve"> 12 </w:t>
      </w:r>
      <w:r w:rsidR="00F47FEB" w:rsidRPr="00F47FEB">
        <w:rPr>
          <w:rFonts w:ascii="Wingdings" w:eastAsia="Wingdings" w:hAnsi="Wingdings" w:cs="Wingdings"/>
          <w:lang w:val="en-GB" w:eastAsia="ja-JP"/>
        </w:rPr>
        <w:t>è</w:t>
      </w:r>
      <w:r w:rsidR="00F47FEB">
        <w:rPr>
          <w:lang w:val="en-GB" w:eastAsia="ja-JP"/>
        </w:rPr>
        <w:t xml:space="preserve"> 24 when the SCS is increased from 120 to 960 kHz. </w:t>
      </w:r>
      <w:r w:rsidR="00B75C8C">
        <w:rPr>
          <w:lang w:val="en-GB" w:eastAsia="ja-JP"/>
        </w:rPr>
        <w:t xml:space="preserve">We emphasize that since </w:t>
      </w:r>
      <w:r w:rsidR="00C9262D">
        <w:rPr>
          <w:lang w:val="en-GB" w:eastAsia="ja-JP"/>
        </w:rPr>
        <w:t xml:space="preserve">960 kHz SSB is not used for initial access, this does not affect the UE SSB search complexity. For </w:t>
      </w:r>
      <w:r w:rsidR="005A2217">
        <w:rPr>
          <w:lang w:val="en-GB" w:eastAsia="ja-JP"/>
        </w:rPr>
        <w:t xml:space="preserve">this SCS, the </w:t>
      </w:r>
      <w:r w:rsidR="00C9262D">
        <w:rPr>
          <w:lang w:val="en-GB" w:eastAsia="ja-JP"/>
        </w:rPr>
        <w:t xml:space="preserve">GSCN is </w:t>
      </w:r>
      <w:r w:rsidR="005A2217">
        <w:rPr>
          <w:lang w:val="en-GB" w:eastAsia="ja-JP"/>
        </w:rPr>
        <w:t xml:space="preserve">always </w:t>
      </w:r>
      <w:r w:rsidR="00C9262D">
        <w:rPr>
          <w:lang w:val="en-GB" w:eastAsia="ja-JP"/>
        </w:rPr>
        <w:t xml:space="preserve">signalled to the UE </w:t>
      </w:r>
      <w:r w:rsidR="005A2217">
        <w:rPr>
          <w:lang w:val="en-GB" w:eastAsia="ja-JP"/>
        </w:rPr>
        <w:t xml:space="preserve">for both </w:t>
      </w:r>
      <w:proofErr w:type="spellStart"/>
      <w:r w:rsidR="005A2217">
        <w:rPr>
          <w:lang w:val="en-GB" w:eastAsia="ja-JP"/>
        </w:rPr>
        <w:t>SCell</w:t>
      </w:r>
      <w:proofErr w:type="spellEnd"/>
      <w:r w:rsidR="005A2217">
        <w:rPr>
          <w:lang w:val="en-GB" w:eastAsia="ja-JP"/>
        </w:rPr>
        <w:t xml:space="preserve"> configuration and for configuration of ECGI reporting to support PCI confusion detection and ANR functionality.</w:t>
      </w:r>
    </w:p>
    <w:p w14:paraId="04398567" w14:textId="10AACDA7" w:rsidR="005A2217" w:rsidRDefault="00F47FEB" w:rsidP="00D80FFC">
      <w:pPr>
        <w:jc w:val="both"/>
        <w:rPr>
          <w:lang w:val="en-GB" w:eastAsia="ja-JP"/>
        </w:rPr>
      </w:pPr>
      <w:bookmarkStart w:id="4" w:name="_Hlk83708998"/>
      <w:r>
        <w:rPr>
          <w:lang w:val="en-GB" w:eastAsia="ja-JP"/>
        </w:rPr>
        <w:t>We observe that the above floating channelization design has the following features:</w:t>
      </w:r>
    </w:p>
    <w:p w14:paraId="1BC50C8D" w14:textId="56AB66BD" w:rsidR="00F47FEB" w:rsidRPr="0085774B" w:rsidRDefault="00F47FEB" w:rsidP="00B71BD3">
      <w:pPr>
        <w:pStyle w:val="ListParagraph"/>
        <w:numPr>
          <w:ilvl w:val="0"/>
          <w:numId w:val="22"/>
        </w:numPr>
        <w:jc w:val="both"/>
        <w:rPr>
          <w:rFonts w:ascii="Arial" w:hAnsi="Arial" w:cs="Arial"/>
          <w:sz w:val="20"/>
          <w:szCs w:val="20"/>
          <w:lang w:val="en-GB" w:eastAsia="ja-JP"/>
        </w:rPr>
      </w:pPr>
      <w:r w:rsidRPr="0085774B">
        <w:rPr>
          <w:rFonts w:ascii="Arial" w:hAnsi="Arial" w:cs="Arial"/>
          <w:sz w:val="20"/>
          <w:szCs w:val="20"/>
          <w:lang w:val="en-GB" w:eastAsia="ja-JP"/>
        </w:rPr>
        <w:t xml:space="preserve">The set of allowed ARFCNs enables a high degree of flexibility in configuring the </w:t>
      </w:r>
      <w:proofErr w:type="spellStart"/>
      <w:r w:rsidRPr="0085774B">
        <w:rPr>
          <w:rFonts w:ascii="Arial" w:hAnsi="Arial" w:cs="Arial"/>
          <w:sz w:val="20"/>
          <w:szCs w:val="20"/>
          <w:lang w:val="en-GB" w:eastAsia="ja-JP"/>
        </w:rPr>
        <w:t>center</w:t>
      </w:r>
      <w:proofErr w:type="spellEnd"/>
      <w:r w:rsidRPr="0085774B">
        <w:rPr>
          <w:rFonts w:ascii="Arial" w:hAnsi="Arial" w:cs="Arial"/>
          <w:sz w:val="20"/>
          <w:szCs w:val="20"/>
          <w:lang w:val="en-GB" w:eastAsia="ja-JP"/>
        </w:rPr>
        <w:t xml:space="preserve"> frequency of a channel or set</w:t>
      </w:r>
      <w:r w:rsidR="009D45EA" w:rsidRPr="0085774B">
        <w:rPr>
          <w:rFonts w:ascii="Arial" w:hAnsi="Arial" w:cs="Arial"/>
          <w:sz w:val="20"/>
          <w:szCs w:val="20"/>
          <w:lang w:val="en-GB" w:eastAsia="ja-JP"/>
        </w:rPr>
        <w:t xml:space="preserve"> of</w:t>
      </w:r>
      <w:r w:rsidRPr="0085774B">
        <w:rPr>
          <w:rFonts w:ascii="Arial" w:hAnsi="Arial" w:cs="Arial"/>
          <w:sz w:val="20"/>
          <w:szCs w:val="20"/>
          <w:lang w:val="en-GB" w:eastAsia="ja-JP"/>
        </w:rPr>
        <w:t xml:space="preserve"> channels since the ARFCN step size is equal to the </w:t>
      </w:r>
      <w:r w:rsidR="009D45EA" w:rsidRPr="0085774B">
        <w:rPr>
          <w:rFonts w:ascii="Arial" w:hAnsi="Arial" w:cs="Arial"/>
          <w:sz w:val="20"/>
          <w:szCs w:val="20"/>
          <w:lang w:val="en-GB" w:eastAsia="ja-JP"/>
        </w:rPr>
        <w:t>SCS configured for those channel(s) (i.e., 120, 480, or 960 kHz SCS)</w:t>
      </w:r>
    </w:p>
    <w:p w14:paraId="75865B44" w14:textId="570B99E8" w:rsidR="009D45EA" w:rsidRPr="0085774B" w:rsidRDefault="009D45EA" w:rsidP="00B71BD3">
      <w:pPr>
        <w:pStyle w:val="ListParagraph"/>
        <w:numPr>
          <w:ilvl w:val="1"/>
          <w:numId w:val="22"/>
        </w:numPr>
        <w:jc w:val="both"/>
        <w:rPr>
          <w:rFonts w:ascii="Arial" w:hAnsi="Arial" w:cs="Arial"/>
          <w:sz w:val="20"/>
          <w:szCs w:val="20"/>
          <w:lang w:val="en-GB" w:eastAsia="ja-JP"/>
        </w:rPr>
      </w:pPr>
      <w:r w:rsidRPr="0085774B">
        <w:rPr>
          <w:rFonts w:ascii="Arial" w:hAnsi="Arial" w:cs="Arial"/>
          <w:sz w:val="20"/>
          <w:szCs w:val="20"/>
          <w:lang w:val="en-GB" w:eastAsia="ja-JP"/>
        </w:rPr>
        <w:t>This high degree of flexibility allows for alignment of those channel(s) with any arbitrary spectrum allocation including</w:t>
      </w:r>
    </w:p>
    <w:p w14:paraId="68C6D20E" w14:textId="036CA150" w:rsidR="009D45EA" w:rsidRPr="0085774B" w:rsidRDefault="009D45EA" w:rsidP="00B71BD3">
      <w:pPr>
        <w:pStyle w:val="ListParagraph"/>
        <w:numPr>
          <w:ilvl w:val="2"/>
          <w:numId w:val="22"/>
        </w:numPr>
        <w:jc w:val="both"/>
        <w:rPr>
          <w:rFonts w:ascii="Arial" w:hAnsi="Arial" w:cs="Arial"/>
          <w:sz w:val="20"/>
          <w:szCs w:val="20"/>
          <w:lang w:val="en-GB" w:eastAsia="ja-JP"/>
        </w:rPr>
      </w:pPr>
      <w:r w:rsidRPr="0085774B">
        <w:rPr>
          <w:rFonts w:ascii="Arial" w:hAnsi="Arial" w:cs="Arial"/>
          <w:sz w:val="20"/>
          <w:szCs w:val="20"/>
          <w:lang w:val="en-GB" w:eastAsia="ja-JP"/>
        </w:rPr>
        <w:t>Alignment with IEEE 802.11 ad/ay channels if required</w:t>
      </w:r>
    </w:p>
    <w:p w14:paraId="7866A4AF" w14:textId="09DD66E0" w:rsidR="009D45EA" w:rsidRPr="0085774B" w:rsidRDefault="009D45EA" w:rsidP="00B71BD3">
      <w:pPr>
        <w:pStyle w:val="ListParagraph"/>
        <w:numPr>
          <w:ilvl w:val="2"/>
          <w:numId w:val="22"/>
        </w:numPr>
        <w:jc w:val="both"/>
        <w:rPr>
          <w:rFonts w:ascii="Arial" w:hAnsi="Arial" w:cs="Arial"/>
          <w:sz w:val="20"/>
          <w:szCs w:val="20"/>
          <w:lang w:val="en-GB" w:eastAsia="ja-JP"/>
        </w:rPr>
      </w:pPr>
      <w:r w:rsidRPr="0085774B">
        <w:rPr>
          <w:rFonts w:ascii="Arial" w:hAnsi="Arial" w:cs="Arial"/>
          <w:sz w:val="20"/>
          <w:szCs w:val="20"/>
          <w:lang w:val="en-GB" w:eastAsia="ja-JP"/>
        </w:rPr>
        <w:t>Alignment with any regional unlicensed spectrum allocation</w:t>
      </w:r>
    </w:p>
    <w:p w14:paraId="0DC0570D" w14:textId="5EC8CAC0" w:rsidR="009D45EA" w:rsidRPr="0085774B" w:rsidRDefault="009D45EA" w:rsidP="00B71BD3">
      <w:pPr>
        <w:pStyle w:val="ListParagraph"/>
        <w:numPr>
          <w:ilvl w:val="2"/>
          <w:numId w:val="22"/>
        </w:numPr>
        <w:jc w:val="both"/>
        <w:rPr>
          <w:rFonts w:ascii="Arial" w:hAnsi="Arial" w:cs="Arial"/>
          <w:sz w:val="20"/>
          <w:szCs w:val="20"/>
          <w:lang w:val="en-GB" w:eastAsia="ja-JP"/>
        </w:rPr>
      </w:pPr>
      <w:r w:rsidRPr="0085774B">
        <w:rPr>
          <w:rFonts w:ascii="Arial" w:hAnsi="Arial" w:cs="Arial"/>
          <w:sz w:val="20"/>
          <w:szCs w:val="20"/>
          <w:lang w:val="en-GB" w:eastAsia="ja-JP"/>
        </w:rPr>
        <w:t>Alignment with any future licensed spectrum allocation</w:t>
      </w:r>
    </w:p>
    <w:p w14:paraId="359C78A4" w14:textId="3C02233C" w:rsidR="009D45EA" w:rsidRPr="0085774B" w:rsidRDefault="009D45EA" w:rsidP="00B71BD3">
      <w:pPr>
        <w:pStyle w:val="ListParagraph"/>
        <w:numPr>
          <w:ilvl w:val="1"/>
          <w:numId w:val="22"/>
        </w:numPr>
        <w:jc w:val="both"/>
        <w:rPr>
          <w:rFonts w:ascii="Arial" w:hAnsi="Arial" w:cs="Arial"/>
          <w:sz w:val="20"/>
          <w:szCs w:val="20"/>
          <w:lang w:val="en-GB" w:eastAsia="ja-JP"/>
        </w:rPr>
      </w:pPr>
      <w:proofErr w:type="gramStart"/>
      <w:r w:rsidRPr="0085774B">
        <w:rPr>
          <w:rFonts w:ascii="Arial" w:hAnsi="Arial" w:cs="Arial"/>
          <w:sz w:val="20"/>
          <w:szCs w:val="20"/>
          <w:lang w:val="en-GB" w:eastAsia="ja-JP"/>
        </w:rPr>
        <w:t>Additionally</w:t>
      </w:r>
      <w:proofErr w:type="gramEnd"/>
      <w:r w:rsidRPr="0085774B">
        <w:rPr>
          <w:rFonts w:ascii="Arial" w:hAnsi="Arial" w:cs="Arial"/>
          <w:sz w:val="20"/>
          <w:szCs w:val="20"/>
          <w:lang w:val="en-GB" w:eastAsia="ja-JP"/>
        </w:rPr>
        <w:t xml:space="preserve"> this allows for single FFT operation since the channel spacing between multiple channels is always an integer number of subcarriers</w:t>
      </w:r>
    </w:p>
    <w:p w14:paraId="0257132A" w14:textId="52D2A93F" w:rsidR="009D45EA" w:rsidRPr="0085774B" w:rsidRDefault="009D45EA" w:rsidP="00B71BD3">
      <w:pPr>
        <w:pStyle w:val="ListParagraph"/>
        <w:numPr>
          <w:ilvl w:val="0"/>
          <w:numId w:val="22"/>
        </w:numPr>
        <w:jc w:val="both"/>
        <w:rPr>
          <w:rFonts w:ascii="Arial" w:hAnsi="Arial" w:cs="Arial"/>
          <w:sz w:val="20"/>
          <w:szCs w:val="20"/>
          <w:lang w:val="en-GB" w:eastAsia="ja-JP"/>
        </w:rPr>
      </w:pPr>
      <w:r w:rsidRPr="0085774B">
        <w:rPr>
          <w:rFonts w:ascii="Arial" w:hAnsi="Arial" w:cs="Arial"/>
          <w:sz w:val="20"/>
          <w:szCs w:val="20"/>
          <w:lang w:val="en-GB" w:eastAsia="ja-JP"/>
        </w:rPr>
        <w:t xml:space="preserve">The </w:t>
      </w:r>
      <w:proofErr w:type="spellStart"/>
      <w:r w:rsidRPr="0085774B">
        <w:rPr>
          <w:rFonts w:ascii="Arial" w:hAnsi="Arial" w:cs="Arial"/>
          <w:sz w:val="20"/>
          <w:szCs w:val="20"/>
          <w:lang w:val="en-GB" w:eastAsia="ja-JP"/>
        </w:rPr>
        <w:t>center</w:t>
      </w:r>
      <w:proofErr w:type="spellEnd"/>
      <w:r w:rsidRPr="0085774B">
        <w:rPr>
          <w:rFonts w:ascii="Arial" w:hAnsi="Arial" w:cs="Arial"/>
          <w:sz w:val="20"/>
          <w:szCs w:val="20"/>
          <w:lang w:val="en-GB" w:eastAsia="ja-JP"/>
        </w:rPr>
        <w:t xml:space="preserve"> frequency (ARFCN) for a channel of a given SCS for </w:t>
      </w:r>
      <w:r w:rsidRPr="0085774B">
        <w:rPr>
          <w:rFonts w:ascii="Arial" w:hAnsi="Arial" w:cs="Arial"/>
          <w:sz w:val="20"/>
          <w:szCs w:val="20"/>
          <w:u w:val="single"/>
          <w:lang w:val="en-GB" w:eastAsia="ja-JP"/>
        </w:rPr>
        <w:t>any of the supported bandwidths</w:t>
      </w:r>
      <w:r w:rsidRPr="0085774B">
        <w:rPr>
          <w:rFonts w:ascii="Arial" w:hAnsi="Arial" w:cs="Arial"/>
          <w:sz w:val="20"/>
          <w:szCs w:val="20"/>
          <w:lang w:val="en-GB" w:eastAsia="ja-JP"/>
        </w:rPr>
        <w:t xml:space="preserve"> (100, 400, 800, 1600, 2000 MHz) is configured using the same set of defined ARFCNs</w:t>
      </w:r>
    </w:p>
    <w:p w14:paraId="76B3B44B" w14:textId="0495F060" w:rsidR="009D45EA" w:rsidRPr="0085774B" w:rsidRDefault="009D45EA" w:rsidP="00B71BD3">
      <w:pPr>
        <w:pStyle w:val="ListParagraph"/>
        <w:numPr>
          <w:ilvl w:val="1"/>
          <w:numId w:val="22"/>
        </w:numPr>
        <w:jc w:val="both"/>
        <w:rPr>
          <w:rFonts w:ascii="Arial" w:hAnsi="Arial" w:cs="Arial"/>
          <w:sz w:val="20"/>
          <w:szCs w:val="20"/>
          <w:lang w:val="en-GB" w:eastAsia="ja-JP"/>
        </w:rPr>
      </w:pPr>
      <w:r w:rsidRPr="0085774B">
        <w:rPr>
          <w:rFonts w:ascii="Arial" w:hAnsi="Arial" w:cs="Arial"/>
          <w:sz w:val="20"/>
          <w:szCs w:val="20"/>
          <w:lang w:val="en-GB" w:eastAsia="ja-JP"/>
        </w:rPr>
        <w:t>In other words, it is not necessary do design a separate set of ARFCNs and corresponding GSCNs for each supported channel bandwidth (</w:t>
      </w:r>
      <w:r w:rsidRPr="0085774B">
        <w:rPr>
          <w:rFonts w:ascii="Arial" w:hAnsi="Arial" w:cs="Arial"/>
          <w:sz w:val="20"/>
          <w:szCs w:val="20"/>
          <w:lang w:val="en-GB"/>
        </w:rPr>
        <w:t xml:space="preserve">as required for the Option 1-D design discussed in RAN4 </w:t>
      </w:r>
      <w:r w:rsidRPr="0085774B">
        <w:rPr>
          <w:rFonts w:ascii="Arial" w:hAnsi="Arial" w:cs="Arial"/>
          <w:sz w:val="20"/>
          <w:szCs w:val="20"/>
          <w:lang w:val="en-GB"/>
        </w:rPr>
        <w:fldChar w:fldCharType="begin"/>
      </w:r>
      <w:r w:rsidRPr="0085774B">
        <w:rPr>
          <w:rFonts w:ascii="Arial" w:hAnsi="Arial" w:cs="Arial"/>
          <w:sz w:val="20"/>
          <w:szCs w:val="20"/>
          <w:lang w:val="en-GB"/>
        </w:rPr>
        <w:instrText xml:space="preserve"> REF _Ref83304878 \r \h </w:instrText>
      </w:r>
      <w:r w:rsidR="0085774B" w:rsidRPr="0085774B">
        <w:rPr>
          <w:rFonts w:ascii="Arial" w:hAnsi="Arial" w:cs="Arial"/>
          <w:sz w:val="20"/>
          <w:szCs w:val="20"/>
          <w:lang w:val="en-GB"/>
        </w:rPr>
        <w:instrText xml:space="preserve"> \* MERGEFORMAT </w:instrText>
      </w:r>
      <w:r w:rsidRPr="0085774B">
        <w:rPr>
          <w:rFonts w:ascii="Arial" w:hAnsi="Arial" w:cs="Arial"/>
          <w:sz w:val="20"/>
          <w:szCs w:val="20"/>
          <w:lang w:val="en-GB"/>
        </w:rPr>
      </w:r>
      <w:r w:rsidRPr="0085774B">
        <w:rPr>
          <w:rFonts w:ascii="Arial" w:hAnsi="Arial" w:cs="Arial"/>
          <w:sz w:val="20"/>
          <w:szCs w:val="20"/>
          <w:lang w:val="en-GB"/>
        </w:rPr>
        <w:fldChar w:fldCharType="separate"/>
      </w:r>
      <w:r w:rsidRPr="0085774B">
        <w:rPr>
          <w:rFonts w:ascii="Arial" w:hAnsi="Arial" w:cs="Arial"/>
          <w:sz w:val="20"/>
          <w:szCs w:val="20"/>
          <w:lang w:val="en-GB"/>
        </w:rPr>
        <w:t>[2]</w:t>
      </w:r>
      <w:r w:rsidRPr="0085774B">
        <w:rPr>
          <w:rFonts w:ascii="Arial" w:hAnsi="Arial" w:cs="Arial"/>
          <w:sz w:val="20"/>
          <w:szCs w:val="20"/>
          <w:lang w:val="en-GB"/>
        </w:rPr>
        <w:fldChar w:fldCharType="end"/>
      </w:r>
      <w:r w:rsidRPr="0085774B">
        <w:rPr>
          <w:rFonts w:ascii="Arial" w:hAnsi="Arial" w:cs="Arial"/>
          <w:sz w:val="20"/>
          <w:szCs w:val="20"/>
          <w:lang w:val="en-GB"/>
        </w:rPr>
        <w:t>)</w:t>
      </w:r>
    </w:p>
    <w:bookmarkEnd w:id="4"/>
    <w:p w14:paraId="3A5993E8" w14:textId="6CB37A2A" w:rsidR="009D45EA" w:rsidRDefault="009D45EA" w:rsidP="009D45EA">
      <w:pPr>
        <w:jc w:val="both"/>
        <w:rPr>
          <w:lang w:val="en-GB" w:eastAsia="ja-JP"/>
        </w:rPr>
      </w:pPr>
    </w:p>
    <w:p w14:paraId="3C62A075" w14:textId="2E8F2D0E" w:rsidR="009D45EA" w:rsidRDefault="009D45EA" w:rsidP="009D45EA">
      <w:pPr>
        <w:jc w:val="both"/>
        <w:rPr>
          <w:lang w:val="en-GB" w:eastAsia="ja-JP"/>
        </w:rPr>
      </w:pPr>
      <w:r>
        <w:rPr>
          <w:lang w:val="en-GB" w:eastAsia="ja-JP"/>
        </w:rPr>
        <w:t xml:space="preserve">We reiterate that contrary to what is stated in the text of the RAN4 WF </w:t>
      </w:r>
      <w:r>
        <w:rPr>
          <w:lang w:val="en-GB"/>
        </w:rPr>
        <w:fldChar w:fldCharType="begin"/>
      </w:r>
      <w:r>
        <w:rPr>
          <w:lang w:val="en-GB"/>
        </w:rPr>
        <w:instrText xml:space="preserve"> REF _Ref83304878 \r \h </w:instrText>
      </w:r>
      <w:r>
        <w:rPr>
          <w:lang w:val="en-GB"/>
        </w:rPr>
      </w:r>
      <w:r>
        <w:rPr>
          <w:lang w:val="en-GB"/>
        </w:rPr>
        <w:fldChar w:fldCharType="separate"/>
      </w:r>
      <w:r>
        <w:rPr>
          <w:lang w:val="en-GB"/>
        </w:rPr>
        <w:t>[2]</w:t>
      </w:r>
      <w:r>
        <w:rPr>
          <w:lang w:val="en-GB"/>
        </w:rPr>
        <w:fldChar w:fldCharType="end"/>
      </w:r>
      <w:r>
        <w:rPr>
          <w:lang w:val="en-GB" w:eastAsia="ja-JP"/>
        </w:rPr>
        <w:t xml:space="preserve">, the floating channelization design (Option 1-C) is </w:t>
      </w:r>
      <w:r w:rsidR="0085774B">
        <w:rPr>
          <w:lang w:val="en-GB" w:eastAsia="ja-JP"/>
        </w:rPr>
        <w:t>indeed</w:t>
      </w:r>
      <w:r>
        <w:rPr>
          <w:lang w:val="en-GB" w:eastAsia="ja-JP"/>
        </w:rPr>
        <w:t xml:space="preserve"> capable of alignment with IEEE 802.11ad/ay channels</w:t>
      </w:r>
      <w:r w:rsidR="0085774B">
        <w:rPr>
          <w:lang w:val="en-GB" w:eastAsia="ja-JP"/>
        </w:rPr>
        <w:t>,</w:t>
      </w:r>
      <w:r>
        <w:rPr>
          <w:lang w:val="en-GB" w:eastAsia="ja-JP"/>
        </w:rPr>
        <w:t xml:space="preserve"> if required for </w:t>
      </w:r>
      <w:r w:rsidR="0085774B">
        <w:rPr>
          <w:lang w:val="en-GB" w:eastAsia="ja-JP"/>
        </w:rPr>
        <w:t>a particular</w:t>
      </w:r>
      <w:r>
        <w:rPr>
          <w:lang w:val="en-GB" w:eastAsia="ja-JP"/>
        </w:rPr>
        <w:t xml:space="preserve"> deployment. This is due to the fact that the channel raster has a fine spacing (as intended, and consistent with the Rel-15 </w:t>
      </w:r>
      <w:r w:rsidR="0085774B">
        <w:rPr>
          <w:lang w:val="en-GB" w:eastAsia="ja-JP"/>
        </w:rPr>
        <w:t>principles). It is a mischaracterization that Option 1-C has "</w:t>
      </w:r>
      <w:r w:rsidR="0085774B" w:rsidRPr="0085774B">
        <w:rPr>
          <w:lang w:val="en-GB" w:eastAsia="ja-JP"/>
        </w:rPr>
        <w:t>No IEEE 802.11ad/ay alignment</w:t>
      </w:r>
      <w:r w:rsidR="0085774B">
        <w:rPr>
          <w:lang w:val="en-GB" w:eastAsia="ja-JP"/>
        </w:rPr>
        <w:t>."</w:t>
      </w:r>
    </w:p>
    <w:p w14:paraId="257D3B54" w14:textId="534E1D6D" w:rsidR="0085774B" w:rsidRDefault="0085774B" w:rsidP="0085774B">
      <w:pPr>
        <w:pStyle w:val="Observation"/>
        <w:spacing w:after="0"/>
        <w:rPr>
          <w:lang w:val="en-GB"/>
        </w:rPr>
      </w:pPr>
      <w:bookmarkStart w:id="5" w:name="_Toc83391125"/>
      <w:bookmarkStart w:id="6" w:name="_Toc84001708"/>
      <w:r>
        <w:rPr>
          <w:lang w:val="en-GB"/>
        </w:rPr>
        <w:t xml:space="preserve">For the 57 – 71 GHz band, assuming GSCN step size 3 / 12 / 6 for 120 / 480 / 960 kHz SCS, the floating channelization design (Option 1-C in </w:t>
      </w:r>
      <w:r w:rsidRPr="0085774B">
        <w:rPr>
          <w:rFonts w:cs="Arial"/>
          <w:szCs w:val="20"/>
          <w:lang w:val="en-GB"/>
        </w:rPr>
        <w:fldChar w:fldCharType="begin"/>
      </w:r>
      <w:r w:rsidRPr="0085774B">
        <w:rPr>
          <w:rFonts w:cs="Arial"/>
          <w:szCs w:val="20"/>
          <w:lang w:val="en-GB"/>
        </w:rPr>
        <w:instrText xml:space="preserve"> REF _Ref83304878 \r \h  \* MERGEFORMAT </w:instrText>
      </w:r>
      <w:r w:rsidRPr="0085774B">
        <w:rPr>
          <w:rFonts w:cs="Arial"/>
          <w:szCs w:val="20"/>
          <w:lang w:val="en-GB"/>
        </w:rPr>
      </w:r>
      <w:r w:rsidRPr="0085774B">
        <w:rPr>
          <w:rFonts w:cs="Arial"/>
          <w:szCs w:val="20"/>
          <w:lang w:val="en-GB"/>
        </w:rPr>
        <w:fldChar w:fldCharType="separate"/>
      </w:r>
      <w:r w:rsidRPr="0085774B">
        <w:rPr>
          <w:rFonts w:cs="Arial"/>
          <w:szCs w:val="20"/>
          <w:lang w:val="en-GB"/>
        </w:rPr>
        <w:t>[2]</w:t>
      </w:r>
      <w:r w:rsidRPr="0085774B">
        <w:rPr>
          <w:rFonts w:cs="Arial"/>
          <w:szCs w:val="20"/>
          <w:lang w:val="en-GB"/>
        </w:rPr>
        <w:fldChar w:fldCharType="end"/>
      </w:r>
      <w:r>
        <w:rPr>
          <w:lang w:val="en-GB"/>
        </w:rPr>
        <w:t>) has the following properties:</w:t>
      </w:r>
      <w:bookmarkEnd w:id="5"/>
      <w:bookmarkEnd w:id="6"/>
    </w:p>
    <w:p w14:paraId="18CD9B9E" w14:textId="5D8C9C57" w:rsidR="0085774B" w:rsidRDefault="0085774B" w:rsidP="00B71BD3">
      <w:pPr>
        <w:pStyle w:val="Observation"/>
        <w:numPr>
          <w:ilvl w:val="0"/>
          <w:numId w:val="23"/>
        </w:numPr>
        <w:spacing w:after="0"/>
        <w:rPr>
          <w:lang w:val="en-GB"/>
        </w:rPr>
      </w:pPr>
      <w:bookmarkStart w:id="7" w:name="_Toc83391126"/>
      <w:bookmarkStart w:id="8" w:name="_Toc84001709"/>
      <w:r>
        <w:rPr>
          <w:lang w:val="en-GB"/>
        </w:rPr>
        <w:t>UE SSB search complexity 337</w:t>
      </w:r>
      <w:bookmarkEnd w:id="7"/>
      <w:bookmarkEnd w:id="8"/>
    </w:p>
    <w:p w14:paraId="5708CC08" w14:textId="7DCAD2B4" w:rsidR="0085774B" w:rsidRDefault="0085774B" w:rsidP="00B71BD3">
      <w:pPr>
        <w:pStyle w:val="Observation"/>
        <w:numPr>
          <w:ilvl w:val="0"/>
          <w:numId w:val="23"/>
        </w:numPr>
        <w:spacing w:after="0"/>
        <w:rPr>
          <w:lang w:val="en-GB"/>
        </w:rPr>
      </w:pPr>
      <w:bookmarkStart w:id="9" w:name="_Toc83391127"/>
      <w:bookmarkStart w:id="10" w:name="_Toc84001710"/>
      <w:r>
        <w:rPr>
          <w:lang w:val="en-GB"/>
        </w:rPr>
        <w:t xml:space="preserve">High flexibility in configuration of channel </w:t>
      </w:r>
      <w:proofErr w:type="spellStart"/>
      <w:r>
        <w:rPr>
          <w:lang w:val="en-GB"/>
        </w:rPr>
        <w:t>center</w:t>
      </w:r>
      <w:proofErr w:type="spellEnd"/>
      <w:r>
        <w:rPr>
          <w:lang w:val="en-GB"/>
        </w:rPr>
        <w:t xml:space="preserve"> frequencies (ARFCN) allowing for alignment of the channel(s) with any arbitrary spectrum allocation including</w:t>
      </w:r>
      <w:bookmarkEnd w:id="9"/>
      <w:bookmarkEnd w:id="10"/>
    </w:p>
    <w:p w14:paraId="74E9CDA1" w14:textId="77777777" w:rsidR="0085774B" w:rsidRPr="0085774B" w:rsidRDefault="0085774B" w:rsidP="00B71BD3">
      <w:pPr>
        <w:pStyle w:val="ListParagraph"/>
        <w:numPr>
          <w:ilvl w:val="1"/>
          <w:numId w:val="23"/>
        </w:numPr>
        <w:jc w:val="both"/>
        <w:rPr>
          <w:rFonts w:ascii="Arial" w:hAnsi="Arial" w:cs="Arial"/>
          <w:b/>
          <w:bCs/>
          <w:sz w:val="20"/>
          <w:szCs w:val="20"/>
          <w:lang w:val="en-GB" w:eastAsia="ja-JP"/>
        </w:rPr>
      </w:pPr>
      <w:r w:rsidRPr="0085774B">
        <w:rPr>
          <w:rFonts w:ascii="Arial" w:hAnsi="Arial" w:cs="Arial"/>
          <w:b/>
          <w:bCs/>
          <w:sz w:val="20"/>
          <w:szCs w:val="20"/>
          <w:lang w:val="en-GB" w:eastAsia="ja-JP"/>
        </w:rPr>
        <w:t>Alignment with IEEE 802.11 ad/ay channels if required</w:t>
      </w:r>
    </w:p>
    <w:p w14:paraId="48829FD6" w14:textId="77777777" w:rsidR="0085774B" w:rsidRPr="0085774B" w:rsidRDefault="0085774B" w:rsidP="00B71BD3">
      <w:pPr>
        <w:pStyle w:val="ListParagraph"/>
        <w:numPr>
          <w:ilvl w:val="1"/>
          <w:numId w:val="23"/>
        </w:numPr>
        <w:jc w:val="both"/>
        <w:rPr>
          <w:rFonts w:ascii="Arial" w:hAnsi="Arial" w:cs="Arial"/>
          <w:b/>
          <w:bCs/>
          <w:sz w:val="20"/>
          <w:szCs w:val="20"/>
          <w:lang w:val="en-GB" w:eastAsia="ja-JP"/>
        </w:rPr>
      </w:pPr>
      <w:r w:rsidRPr="0085774B">
        <w:rPr>
          <w:rFonts w:ascii="Arial" w:hAnsi="Arial" w:cs="Arial"/>
          <w:b/>
          <w:bCs/>
          <w:sz w:val="20"/>
          <w:szCs w:val="20"/>
          <w:lang w:val="en-GB" w:eastAsia="ja-JP"/>
        </w:rPr>
        <w:lastRenderedPageBreak/>
        <w:t>Alignment with any regional unlicensed spectrum allocation</w:t>
      </w:r>
    </w:p>
    <w:p w14:paraId="0D09CA0C" w14:textId="690246E3" w:rsidR="0085774B" w:rsidRPr="0085774B" w:rsidRDefault="0085774B" w:rsidP="00B71BD3">
      <w:pPr>
        <w:pStyle w:val="Observation"/>
        <w:numPr>
          <w:ilvl w:val="1"/>
          <w:numId w:val="23"/>
        </w:numPr>
        <w:spacing w:after="0"/>
        <w:rPr>
          <w:lang w:val="en-GB"/>
        </w:rPr>
      </w:pPr>
      <w:bookmarkStart w:id="11" w:name="_Toc83391128"/>
      <w:bookmarkStart w:id="12" w:name="_Toc84001711"/>
      <w:r w:rsidRPr="0085774B">
        <w:rPr>
          <w:rFonts w:cs="Arial"/>
          <w:szCs w:val="20"/>
          <w:lang w:val="en-GB"/>
        </w:rPr>
        <w:t>Alignment with any future licensed spectrum allocation</w:t>
      </w:r>
      <w:bookmarkEnd w:id="11"/>
      <w:bookmarkEnd w:id="12"/>
    </w:p>
    <w:p w14:paraId="17666A47" w14:textId="64893A14" w:rsidR="0085774B" w:rsidRPr="002C5DE8" w:rsidRDefault="0085774B" w:rsidP="00B71BD3">
      <w:pPr>
        <w:pStyle w:val="Observation"/>
        <w:numPr>
          <w:ilvl w:val="0"/>
          <w:numId w:val="23"/>
        </w:numPr>
        <w:spacing w:after="0"/>
        <w:rPr>
          <w:lang w:val="en-GB"/>
        </w:rPr>
      </w:pPr>
      <w:bookmarkStart w:id="13" w:name="_Toc83391129"/>
      <w:bookmarkStart w:id="14" w:name="_Toc84001712"/>
      <w:r>
        <w:rPr>
          <w:rFonts w:cs="Arial"/>
          <w:szCs w:val="20"/>
          <w:lang w:val="en-GB"/>
        </w:rPr>
        <w:t>ARFCN spacing equal to the configured SCS of the channel(s) thus enabling single FFT operation</w:t>
      </w:r>
      <w:bookmarkEnd w:id="13"/>
      <w:bookmarkEnd w:id="14"/>
    </w:p>
    <w:p w14:paraId="7F860E78" w14:textId="5D2E55CA" w:rsidR="002C5DE8" w:rsidRDefault="002C5DE8" w:rsidP="00B71BD3">
      <w:pPr>
        <w:pStyle w:val="Observation"/>
        <w:numPr>
          <w:ilvl w:val="0"/>
          <w:numId w:val="23"/>
        </w:numPr>
        <w:spacing w:after="0"/>
        <w:rPr>
          <w:lang w:val="en-GB"/>
        </w:rPr>
      </w:pPr>
      <w:bookmarkStart w:id="15" w:name="_Toc83391130"/>
      <w:bookmarkStart w:id="16" w:name="_Toc84001713"/>
      <w:r>
        <w:rPr>
          <w:rFonts w:cs="Arial"/>
          <w:szCs w:val="20"/>
          <w:lang w:val="en-GB"/>
        </w:rPr>
        <w:t>Common set of ARFCN / GSCNs for all supported channel bandwidths</w:t>
      </w:r>
      <w:bookmarkEnd w:id="15"/>
      <w:bookmarkEnd w:id="16"/>
    </w:p>
    <w:p w14:paraId="1AC6B37F" w14:textId="1E5ABAE6" w:rsidR="00311ACE" w:rsidRDefault="003B1B5C" w:rsidP="003B1B5C">
      <w:pPr>
        <w:pStyle w:val="Heading2"/>
      </w:pPr>
      <w:r>
        <w:t>2.2</w:t>
      </w:r>
      <w:r>
        <w:tab/>
        <w:t>Required SSB-CORESET0 Offsets</w:t>
      </w:r>
    </w:p>
    <w:p w14:paraId="19C0BF5B" w14:textId="0F4973F0" w:rsidR="005A2217" w:rsidRDefault="00702A40" w:rsidP="00702A40">
      <w:pPr>
        <w:jc w:val="both"/>
        <w:rPr>
          <w:lang w:val="en-GB" w:eastAsia="ja-JP"/>
        </w:rPr>
      </w:pPr>
      <w:r>
        <w:rPr>
          <w:lang w:val="en-GB" w:eastAsia="ja-JP"/>
        </w:rPr>
        <w:t>As shown in the RAN1 agreements listed in Section 1, the required SSB-CORESET0 offsets for all SCSs are still FFS. While this FFS cannot be concluded until RAN4 finalizes the channelization design, it is instructive to determine what offsets are required for the floating channelization design discussed in the previous section. Ultimately, this work will need to be done in RAN1; hence, it is useful to look ahead.</w:t>
      </w:r>
    </w:p>
    <w:p w14:paraId="62352D93" w14:textId="6A339CB2" w:rsidR="00750362" w:rsidRDefault="00750362" w:rsidP="00702A40">
      <w:pPr>
        <w:jc w:val="both"/>
        <w:rPr>
          <w:rFonts w:eastAsiaTheme="minorEastAsia"/>
          <w:szCs w:val="20"/>
          <w:lang w:val="en-GB" w:eastAsia="ja-JP"/>
        </w:rPr>
      </w:pPr>
      <w:r>
        <w:rPr>
          <w:lang w:val="en-GB" w:eastAsia="ja-JP"/>
        </w:rPr>
        <w:t xml:space="preserve">The needed SSB-CORESET0 offsets are determined by considering the </w:t>
      </w:r>
      <w:r w:rsidRPr="00C15809">
        <w:rPr>
          <w:lang w:val="en-GB" w:eastAsia="ja-JP"/>
        </w:rPr>
        <w:t>minimum channel bandwidth</w:t>
      </w:r>
      <w:r>
        <w:rPr>
          <w:lang w:val="en-GB" w:eastAsia="ja-JP"/>
        </w:rPr>
        <w:t xml:space="preserve"> for each SCS, i.e., 100/400/400 for 120/480/960 kHz SCS. As discussed previously, the transmission bandwidth configuration (N</w:t>
      </w:r>
      <w:r w:rsidRPr="00750362">
        <w:rPr>
          <w:vertAlign w:val="subscript"/>
          <w:lang w:val="en-GB" w:eastAsia="ja-JP"/>
        </w:rPr>
        <w:t>RB</w:t>
      </w:r>
      <w:r>
        <w:rPr>
          <w:lang w:val="en-GB" w:eastAsia="ja-JP"/>
        </w:rPr>
        <w:t xml:space="preserve"> RBs) corresponding to the minimum channel bandwidth depends on the spectral utilization </w:t>
      </w:r>
      <m:oMath>
        <m:sSub>
          <m:sSubPr>
            <m:ctrlPr>
              <w:rPr>
                <w:rFonts w:ascii="Cambria Math" w:hAnsi="Cambria Math" w:cs="Arial"/>
                <w:i/>
                <w:szCs w:val="20"/>
                <w:lang w:val="en-GB" w:eastAsia="ja-JP"/>
              </w:rPr>
            </m:ctrlPr>
          </m:sSubPr>
          <m:e>
            <m:r>
              <w:rPr>
                <w:rFonts w:ascii="Cambria Math" w:hAnsi="Cambria Math" w:cs="Arial"/>
                <w:szCs w:val="20"/>
                <w:lang w:val="en-GB" w:eastAsia="ja-JP"/>
              </w:rPr>
              <m:t>ρ</m:t>
            </m:r>
          </m:e>
          <m:sub>
            <m:r>
              <m:rPr>
                <m:nor/>
              </m:rPr>
              <w:rPr>
                <w:rFonts w:cs="Arial"/>
                <w:szCs w:val="20"/>
                <w:lang w:val="en-GB" w:eastAsia="ja-JP"/>
              </w:rPr>
              <m:t>SU</m:t>
            </m:r>
          </m:sub>
        </m:sSub>
      </m:oMath>
      <w:r>
        <w:rPr>
          <w:rFonts w:eastAsiaTheme="minorEastAsia"/>
          <w:szCs w:val="20"/>
          <w:lang w:val="en-GB" w:eastAsia="ja-JP"/>
        </w:rPr>
        <w:t xml:space="preserve">. Since RAN4 has not decided on this yet, we take a conservative approach in this analysis and assume 86.4% SU. Whatever SSB-CORESET0 offsets work for this SU will also work for larger SU values (more RBs available). </w:t>
      </w:r>
    </w:p>
    <w:p w14:paraId="492A1021" w14:textId="18031D18" w:rsidR="00C15809" w:rsidRPr="00C15809" w:rsidRDefault="00C15809" w:rsidP="00517F15">
      <w:pPr>
        <w:spacing w:after="0"/>
        <w:jc w:val="both"/>
        <w:rPr>
          <w:rFonts w:eastAsiaTheme="minorEastAsia" w:cs="Arial"/>
          <w:szCs w:val="20"/>
          <w:lang w:val="en-GB" w:eastAsia="ja-JP"/>
        </w:rPr>
      </w:pPr>
      <w:r w:rsidRPr="00C15809">
        <w:rPr>
          <w:rFonts w:eastAsiaTheme="minorEastAsia" w:cs="Arial"/>
          <w:szCs w:val="20"/>
          <w:lang w:val="en-GB" w:eastAsia="ja-JP"/>
        </w:rPr>
        <w:t xml:space="preserve">The </w:t>
      </w:r>
      <w:r w:rsidR="00037235">
        <w:rPr>
          <w:rFonts w:eastAsiaTheme="minorEastAsia" w:cs="Arial"/>
          <w:szCs w:val="20"/>
          <w:lang w:val="en-GB" w:eastAsia="ja-JP"/>
        </w:rPr>
        <w:t xml:space="preserve">set of </w:t>
      </w:r>
      <w:r w:rsidR="00750362" w:rsidRPr="00C15809">
        <w:rPr>
          <w:rFonts w:eastAsiaTheme="minorEastAsia" w:cs="Arial"/>
          <w:szCs w:val="20"/>
          <w:lang w:val="en-GB" w:eastAsia="ja-JP"/>
        </w:rPr>
        <w:t xml:space="preserve">required SSB-CORESET0 offsets for each SCS </w:t>
      </w:r>
      <w:r w:rsidR="00037235">
        <w:rPr>
          <w:rFonts w:eastAsiaTheme="minorEastAsia" w:cs="Arial"/>
          <w:szCs w:val="20"/>
          <w:lang w:val="en-GB" w:eastAsia="ja-JP"/>
        </w:rPr>
        <w:t>is</w:t>
      </w:r>
      <w:r w:rsidR="00750362" w:rsidRPr="00C15809">
        <w:rPr>
          <w:rFonts w:eastAsiaTheme="minorEastAsia" w:cs="Arial"/>
          <w:szCs w:val="20"/>
          <w:lang w:val="en-GB" w:eastAsia="ja-JP"/>
        </w:rPr>
        <w:t xml:space="preserve"> a function of the </w:t>
      </w:r>
      <w:r w:rsidRPr="00C15809">
        <w:rPr>
          <w:rFonts w:eastAsiaTheme="minorEastAsia" w:cs="Arial"/>
          <w:szCs w:val="20"/>
          <w:lang w:val="en-GB" w:eastAsia="ja-JP"/>
        </w:rPr>
        <w:t>following:</w:t>
      </w:r>
    </w:p>
    <w:p w14:paraId="25CD31E3" w14:textId="54D169A2" w:rsidR="00C15809" w:rsidRPr="00037235" w:rsidRDefault="00C15809" w:rsidP="00B71BD3">
      <w:pPr>
        <w:pStyle w:val="ListParagraph"/>
        <w:numPr>
          <w:ilvl w:val="0"/>
          <w:numId w:val="25"/>
        </w:numPr>
        <w:jc w:val="both"/>
        <w:rPr>
          <w:rFonts w:ascii="Arial" w:eastAsiaTheme="minorEastAsia" w:hAnsi="Arial" w:cs="Arial"/>
          <w:sz w:val="20"/>
          <w:szCs w:val="20"/>
          <w:lang w:val="en-GB" w:eastAsia="ja-JP"/>
        </w:rPr>
      </w:pPr>
      <w:r w:rsidRPr="00C15809">
        <w:rPr>
          <w:rFonts w:ascii="Arial" w:eastAsiaTheme="minorEastAsia" w:hAnsi="Arial" w:cs="Arial"/>
          <w:sz w:val="20"/>
          <w:szCs w:val="20"/>
          <w:lang w:val="en-GB" w:eastAsia="ja-JP"/>
        </w:rPr>
        <w:t xml:space="preserve">The spectral utilization </w:t>
      </w:r>
      <m:oMath>
        <m:sSub>
          <m:sSubPr>
            <m:ctrlPr>
              <w:rPr>
                <w:rFonts w:ascii="Cambria Math" w:hAnsi="Cambria Math"/>
                <w:i/>
                <w:szCs w:val="20"/>
                <w:lang w:val="en-GB" w:eastAsia="ja-JP"/>
              </w:rPr>
            </m:ctrlPr>
          </m:sSubPr>
          <m:e>
            <m:r>
              <w:rPr>
                <w:rFonts w:ascii="Cambria Math" w:hAnsi="Cambria Math"/>
                <w:szCs w:val="20"/>
                <w:lang w:val="en-GB" w:eastAsia="ja-JP"/>
              </w:rPr>
              <m:t>ρ</m:t>
            </m:r>
          </m:e>
          <m:sub>
            <m:r>
              <m:rPr>
                <m:nor/>
              </m:rPr>
              <w:rPr>
                <w:rFonts w:ascii="Cambria Math" w:hAnsi="Cambria Math"/>
                <w:szCs w:val="20"/>
                <w:lang w:val="en-GB" w:eastAsia="ja-JP"/>
              </w:rPr>
              <m:t>SU</m:t>
            </m:r>
          </m:sub>
        </m:sSub>
      </m:oMath>
      <w:r w:rsidRPr="00C15809">
        <w:rPr>
          <w:rFonts w:ascii="Arial" w:eastAsiaTheme="minorEastAsia" w:hAnsi="Arial" w:cs="Arial"/>
          <w:sz w:val="20"/>
          <w:szCs w:val="20"/>
          <w:lang w:val="en-GB" w:eastAsia="ja-JP"/>
        </w:rPr>
        <w:t xml:space="preserve">, and thus number of RBs </w:t>
      </w:r>
      <w:r w:rsidRPr="00C15809">
        <w:rPr>
          <w:rFonts w:ascii="Arial" w:hAnsi="Arial" w:cs="Arial"/>
          <w:sz w:val="20"/>
          <w:szCs w:val="20"/>
          <w:lang w:val="en-GB" w:eastAsia="ja-JP"/>
        </w:rPr>
        <w:t>N</w:t>
      </w:r>
      <w:r w:rsidRPr="00C15809">
        <w:rPr>
          <w:rFonts w:ascii="Arial" w:hAnsi="Arial" w:cs="Arial"/>
          <w:sz w:val="20"/>
          <w:szCs w:val="20"/>
          <w:vertAlign w:val="subscript"/>
          <w:lang w:val="en-GB" w:eastAsia="ja-JP"/>
        </w:rPr>
        <w:t>RB</w:t>
      </w:r>
      <w:r w:rsidRPr="00C15809">
        <w:rPr>
          <w:rFonts w:ascii="Arial" w:hAnsi="Arial" w:cs="Arial"/>
          <w:sz w:val="20"/>
          <w:szCs w:val="20"/>
          <w:lang w:val="en-GB" w:eastAsia="ja-JP"/>
        </w:rPr>
        <w:t xml:space="preserve"> </w:t>
      </w:r>
      <w:r>
        <w:rPr>
          <w:rFonts w:ascii="Arial" w:hAnsi="Arial" w:cs="Arial"/>
          <w:sz w:val="20"/>
          <w:szCs w:val="20"/>
          <w:lang w:val="en-GB" w:eastAsia="ja-JP"/>
        </w:rPr>
        <w:t xml:space="preserve">corresponding to </w:t>
      </w:r>
      <w:r w:rsidRPr="00C15809">
        <w:rPr>
          <w:rFonts w:ascii="Arial" w:hAnsi="Arial" w:cs="Arial"/>
          <w:sz w:val="20"/>
          <w:szCs w:val="20"/>
          <w:lang w:val="en-GB" w:eastAsia="ja-JP"/>
        </w:rPr>
        <w:t>the minimum channel bandwidth</w:t>
      </w:r>
    </w:p>
    <w:p w14:paraId="00CE5C53" w14:textId="791F1008" w:rsidR="00037235" w:rsidRPr="00037235" w:rsidRDefault="00037235" w:rsidP="00B71BD3">
      <w:pPr>
        <w:pStyle w:val="ListParagraph"/>
        <w:numPr>
          <w:ilvl w:val="0"/>
          <w:numId w:val="25"/>
        </w:numPr>
        <w:jc w:val="both"/>
        <w:rPr>
          <w:rFonts w:ascii="Arial" w:eastAsiaTheme="minorEastAsia" w:hAnsi="Arial" w:cs="Arial"/>
          <w:sz w:val="20"/>
          <w:szCs w:val="20"/>
          <w:lang w:val="en-GB" w:eastAsia="ja-JP"/>
        </w:rPr>
      </w:pPr>
      <w:r>
        <w:rPr>
          <w:rFonts w:ascii="Arial" w:eastAsiaTheme="minorEastAsia" w:hAnsi="Arial" w:cs="Arial"/>
          <w:sz w:val="20"/>
          <w:szCs w:val="20"/>
          <w:lang w:val="en-GB" w:eastAsia="ja-JP"/>
        </w:rPr>
        <w:t>The CORESET0 size</w:t>
      </w:r>
    </w:p>
    <w:p w14:paraId="2DD0FB6E" w14:textId="2B2A83DE" w:rsidR="00037235" w:rsidRPr="00C15809" w:rsidRDefault="00037235" w:rsidP="00B71BD3">
      <w:pPr>
        <w:pStyle w:val="ListParagraph"/>
        <w:numPr>
          <w:ilvl w:val="0"/>
          <w:numId w:val="25"/>
        </w:numPr>
        <w:jc w:val="both"/>
        <w:rPr>
          <w:rFonts w:ascii="Arial" w:eastAsiaTheme="minorEastAsia" w:hAnsi="Arial" w:cs="Arial"/>
          <w:sz w:val="20"/>
          <w:szCs w:val="20"/>
          <w:lang w:val="en-GB" w:eastAsia="ja-JP"/>
        </w:rPr>
      </w:pPr>
      <w:r>
        <w:rPr>
          <w:rFonts w:ascii="Arial" w:hAnsi="Arial" w:cs="Arial"/>
          <w:sz w:val="20"/>
          <w:szCs w:val="20"/>
          <w:lang w:val="en-GB" w:eastAsia="ja-JP"/>
        </w:rPr>
        <w:t>The sync raster granularity</w:t>
      </w:r>
    </w:p>
    <w:p w14:paraId="27702F6C" w14:textId="55ED16B8" w:rsidR="00C15809" w:rsidRPr="00C15809" w:rsidRDefault="00037235" w:rsidP="00B71BD3">
      <w:pPr>
        <w:pStyle w:val="ListParagraph"/>
        <w:numPr>
          <w:ilvl w:val="0"/>
          <w:numId w:val="25"/>
        </w:numPr>
        <w:jc w:val="both"/>
        <w:rPr>
          <w:rFonts w:ascii="Arial" w:eastAsiaTheme="minorEastAsia" w:hAnsi="Arial" w:cs="Arial"/>
          <w:sz w:val="20"/>
          <w:szCs w:val="20"/>
          <w:lang w:val="en-GB" w:eastAsia="ja-JP"/>
        </w:rPr>
      </w:pPr>
      <w:r>
        <w:rPr>
          <w:rFonts w:ascii="Arial" w:eastAsiaTheme="minorEastAsia" w:hAnsi="Arial" w:cs="Arial"/>
          <w:sz w:val="20"/>
          <w:szCs w:val="20"/>
          <w:lang w:val="en-GB" w:eastAsia="ja-JP"/>
        </w:rPr>
        <w:t>The configured ARFCN</w:t>
      </w:r>
    </w:p>
    <w:p w14:paraId="7BF8F272" w14:textId="77777777" w:rsidR="00037235" w:rsidRDefault="00037235" w:rsidP="00702A40">
      <w:pPr>
        <w:jc w:val="both"/>
        <w:rPr>
          <w:rFonts w:eastAsiaTheme="minorEastAsia"/>
          <w:szCs w:val="20"/>
          <w:lang w:val="en-GB" w:eastAsia="ja-JP"/>
        </w:rPr>
      </w:pPr>
    </w:p>
    <w:p w14:paraId="48B5A824" w14:textId="3D3A351B" w:rsidR="00C36667" w:rsidRDefault="00C15809" w:rsidP="00A56306">
      <w:pPr>
        <w:jc w:val="both"/>
      </w:pPr>
      <w:r>
        <w:rPr>
          <w:rFonts w:eastAsiaTheme="minorEastAsia"/>
          <w:szCs w:val="20"/>
          <w:lang w:val="en-GB" w:eastAsia="ja-JP"/>
        </w:rPr>
        <w:t>Here we consider only the maximum CORESET0 size for each SCS that will fit within the minimum channel bandwidth</w:t>
      </w:r>
      <w:r w:rsidR="00B71BD3">
        <w:rPr>
          <w:rFonts w:eastAsiaTheme="minorEastAsia"/>
          <w:szCs w:val="20"/>
          <w:lang w:val="en-GB" w:eastAsia="ja-JP"/>
        </w:rPr>
        <w:t xml:space="preserve"> assuming SSB and CORESET0 multiplexing Pattern 1</w:t>
      </w:r>
      <w:r>
        <w:rPr>
          <w:rFonts w:eastAsiaTheme="minorEastAsia"/>
          <w:szCs w:val="20"/>
          <w:lang w:val="en-GB" w:eastAsia="ja-JP"/>
        </w:rPr>
        <w:t xml:space="preserve">, i.e., 48 RBs for 120/480 kHz SCS and 24 RBs for 960 kHz SCS. </w:t>
      </w:r>
      <w:r>
        <w:rPr>
          <w:rFonts w:eastAsiaTheme="minorEastAsia"/>
          <w:szCs w:val="20"/>
          <w:lang w:val="en-GB" w:eastAsia="ja-JP"/>
        </w:rPr>
        <w:fldChar w:fldCharType="begin"/>
      </w:r>
      <w:r>
        <w:rPr>
          <w:rFonts w:eastAsiaTheme="minorEastAsia"/>
          <w:szCs w:val="20"/>
          <w:lang w:val="en-GB" w:eastAsia="ja-JP"/>
        </w:rPr>
        <w:instrText xml:space="preserve"> REF _Ref83387953 \h </w:instrText>
      </w:r>
      <w:r>
        <w:rPr>
          <w:rFonts w:eastAsiaTheme="minorEastAsia"/>
          <w:szCs w:val="20"/>
          <w:lang w:val="en-GB" w:eastAsia="ja-JP"/>
        </w:rPr>
      </w:r>
      <w:r>
        <w:rPr>
          <w:rFonts w:eastAsiaTheme="minorEastAsia"/>
          <w:szCs w:val="20"/>
          <w:lang w:val="en-GB" w:eastAsia="ja-JP"/>
        </w:rPr>
        <w:fldChar w:fldCharType="separate"/>
      </w:r>
      <w:r>
        <w:t xml:space="preserve">Figure </w:t>
      </w:r>
      <w:r>
        <w:rPr>
          <w:noProof/>
        </w:rPr>
        <w:t>2</w:t>
      </w:r>
      <w:r>
        <w:rPr>
          <w:rFonts w:eastAsiaTheme="minorEastAsia"/>
          <w:szCs w:val="20"/>
          <w:lang w:val="en-GB" w:eastAsia="ja-JP"/>
        </w:rPr>
        <w:fldChar w:fldCharType="end"/>
      </w:r>
      <w:r>
        <w:rPr>
          <w:rFonts w:eastAsiaTheme="minorEastAsia"/>
          <w:szCs w:val="20"/>
          <w:lang w:val="en-GB" w:eastAsia="ja-JP"/>
        </w:rPr>
        <w:t xml:space="preserve"> illustrates the </w:t>
      </w:r>
      <w:r w:rsidR="00037235">
        <w:rPr>
          <w:rFonts w:eastAsiaTheme="minorEastAsia"/>
          <w:szCs w:val="20"/>
          <w:lang w:val="en-GB" w:eastAsia="ja-JP"/>
        </w:rPr>
        <w:t xml:space="preserve">required </w:t>
      </w:r>
      <w:r>
        <w:rPr>
          <w:rFonts w:eastAsiaTheme="minorEastAsia"/>
          <w:szCs w:val="20"/>
          <w:lang w:val="en-GB" w:eastAsia="ja-JP"/>
        </w:rPr>
        <w:t>offsets for the floating channelization design</w:t>
      </w:r>
      <w:r w:rsidR="00037235">
        <w:rPr>
          <w:rFonts w:eastAsiaTheme="minorEastAsia"/>
          <w:szCs w:val="20"/>
          <w:lang w:val="en-GB" w:eastAsia="ja-JP"/>
        </w:rPr>
        <w:t xml:space="preserve"> in </w:t>
      </w:r>
      <w:r w:rsidR="00037235">
        <w:rPr>
          <w:rFonts w:eastAsiaTheme="minorEastAsia"/>
          <w:szCs w:val="20"/>
          <w:lang w:val="en-GB" w:eastAsia="ja-JP"/>
        </w:rPr>
        <w:fldChar w:fldCharType="begin"/>
      </w:r>
      <w:r w:rsidR="00037235">
        <w:rPr>
          <w:rFonts w:eastAsiaTheme="minorEastAsia"/>
          <w:szCs w:val="20"/>
          <w:lang w:val="en-GB" w:eastAsia="ja-JP"/>
        </w:rPr>
        <w:instrText xml:space="preserve"> REF _Ref83374658 \h </w:instrText>
      </w:r>
      <w:r w:rsidR="00037235">
        <w:rPr>
          <w:rFonts w:eastAsiaTheme="minorEastAsia"/>
          <w:szCs w:val="20"/>
          <w:lang w:val="en-GB" w:eastAsia="ja-JP"/>
        </w:rPr>
      </w:r>
      <w:r w:rsidR="00037235">
        <w:rPr>
          <w:rFonts w:eastAsiaTheme="minorEastAsia"/>
          <w:szCs w:val="20"/>
          <w:lang w:val="en-GB" w:eastAsia="ja-JP"/>
        </w:rPr>
        <w:fldChar w:fldCharType="separate"/>
      </w:r>
      <w:r w:rsidR="00037235">
        <w:t xml:space="preserve">Table </w:t>
      </w:r>
      <w:r w:rsidR="00037235">
        <w:rPr>
          <w:noProof/>
        </w:rPr>
        <w:t>2</w:t>
      </w:r>
      <w:r w:rsidR="00037235">
        <w:rPr>
          <w:rFonts w:eastAsiaTheme="minorEastAsia"/>
          <w:szCs w:val="20"/>
          <w:lang w:val="en-GB" w:eastAsia="ja-JP"/>
        </w:rPr>
        <w:fldChar w:fldCharType="end"/>
      </w:r>
      <w:r>
        <w:rPr>
          <w:rFonts w:eastAsiaTheme="minorEastAsia"/>
          <w:szCs w:val="20"/>
          <w:lang w:val="en-GB" w:eastAsia="ja-JP"/>
        </w:rPr>
        <w:t>.</w:t>
      </w:r>
      <w:r w:rsidR="00C36667">
        <w:rPr>
          <w:rFonts w:eastAsiaTheme="minorEastAsia"/>
          <w:szCs w:val="20"/>
          <w:lang w:val="en-GB" w:eastAsia="ja-JP"/>
        </w:rPr>
        <w:t xml:space="preserve"> In this</w:t>
      </w:r>
      <w:r w:rsidR="00C36667" w:rsidRPr="00C36667">
        <w:t xml:space="preserve"> </w:t>
      </w:r>
      <w:r w:rsidR="00C36667">
        <w:t>diagram, the different rows (corresponding to different offsets) represent different possible ARFCN/GSCN combinations</w:t>
      </w:r>
      <w:r w:rsidR="00A56306">
        <w:t xml:space="preserve">, not different offset options for the same ARFCN. In other words, the actual SSB location(s) within the </w:t>
      </w:r>
      <w:r w:rsidR="00C36667">
        <w:t>transmission bandwidth configuration (</w:t>
      </w:r>
      <w:r w:rsidR="00C36667" w:rsidRPr="00517F15">
        <w:rPr>
          <w:rFonts w:cs="Arial"/>
          <w:szCs w:val="20"/>
          <w:lang w:val="en-GB" w:eastAsia="ja-JP"/>
        </w:rPr>
        <w:t>N</w:t>
      </w:r>
      <w:r w:rsidR="00C36667" w:rsidRPr="00517F15">
        <w:rPr>
          <w:rFonts w:cs="Arial"/>
          <w:szCs w:val="20"/>
          <w:vertAlign w:val="subscript"/>
          <w:lang w:val="en-GB" w:eastAsia="ja-JP"/>
        </w:rPr>
        <w:t>RB</w:t>
      </w:r>
      <w:r w:rsidR="00C36667" w:rsidRPr="00517F15">
        <w:rPr>
          <w:rFonts w:cs="Arial"/>
          <w:szCs w:val="20"/>
          <w:lang w:val="en-GB" w:eastAsia="ja-JP"/>
        </w:rPr>
        <w:t xml:space="preserve"> RBs</w:t>
      </w:r>
      <w:r w:rsidR="00C36667">
        <w:t xml:space="preserve">) depend on the location of the GSCN(s) relative to the configured ARFCN. </w:t>
      </w:r>
      <w:r w:rsidR="00A56306">
        <w:t xml:space="preserve">The offsets are designed such that CORESET0 will fit with the </w:t>
      </w:r>
      <w:r w:rsidR="00A56306" w:rsidRPr="00517F15">
        <w:rPr>
          <w:rFonts w:cs="Arial"/>
          <w:szCs w:val="20"/>
          <w:lang w:val="en-GB" w:eastAsia="ja-JP"/>
        </w:rPr>
        <w:t>N</w:t>
      </w:r>
      <w:r w:rsidR="00A56306" w:rsidRPr="00517F15">
        <w:rPr>
          <w:rFonts w:cs="Arial"/>
          <w:szCs w:val="20"/>
          <w:vertAlign w:val="subscript"/>
          <w:lang w:val="en-GB" w:eastAsia="ja-JP"/>
        </w:rPr>
        <w:t>RB</w:t>
      </w:r>
      <w:r w:rsidR="00A56306" w:rsidRPr="00517F15">
        <w:rPr>
          <w:rFonts w:cs="Arial"/>
          <w:szCs w:val="20"/>
          <w:lang w:val="en-GB" w:eastAsia="ja-JP"/>
        </w:rPr>
        <w:t xml:space="preserve"> RBs</w:t>
      </w:r>
      <w:r w:rsidR="00A56306">
        <w:rPr>
          <w:rFonts w:cs="Arial"/>
          <w:szCs w:val="20"/>
          <w:lang w:val="en-GB" w:eastAsia="ja-JP"/>
        </w:rPr>
        <w:t xml:space="preserve"> for at least one of the offset values.</w:t>
      </w:r>
    </w:p>
    <w:p w14:paraId="590F599D" w14:textId="2E6F65E9" w:rsidR="00750362" w:rsidRDefault="00C15809" w:rsidP="00702A40">
      <w:pPr>
        <w:jc w:val="both"/>
        <w:rPr>
          <w:lang w:val="en-GB" w:eastAsia="ja-JP"/>
        </w:rPr>
      </w:pPr>
      <w:r>
        <w:rPr>
          <w:rFonts w:eastAsiaTheme="minorEastAsia"/>
          <w:szCs w:val="20"/>
          <w:lang w:val="en-GB" w:eastAsia="ja-JP"/>
        </w:rPr>
        <w:t xml:space="preserve">Since the sync raster granularity is </w:t>
      </w:r>
      <w:r w:rsidR="00037235">
        <w:rPr>
          <w:rFonts w:eastAsiaTheme="minorEastAsia"/>
          <w:szCs w:val="20"/>
          <w:lang w:val="en-GB" w:eastAsia="ja-JP"/>
        </w:rPr>
        <w:t xml:space="preserve">quite </w:t>
      </w:r>
      <w:r>
        <w:rPr>
          <w:rFonts w:eastAsiaTheme="minorEastAsia"/>
          <w:szCs w:val="20"/>
          <w:lang w:val="en-GB" w:eastAsia="ja-JP"/>
        </w:rPr>
        <w:t>coarse</w:t>
      </w:r>
      <w:r w:rsidR="00037235">
        <w:rPr>
          <w:rFonts w:eastAsiaTheme="minorEastAsia"/>
          <w:szCs w:val="20"/>
          <w:lang w:val="en-GB" w:eastAsia="ja-JP"/>
        </w:rPr>
        <w:t>, especially</w:t>
      </w:r>
      <w:r>
        <w:rPr>
          <w:rFonts w:eastAsiaTheme="minorEastAsia"/>
          <w:szCs w:val="20"/>
          <w:lang w:val="en-GB" w:eastAsia="ja-JP"/>
        </w:rPr>
        <w:t xml:space="preserve"> for 120 / 480 kHz SCS, it is necessary to</w:t>
      </w:r>
      <w:r w:rsidR="00037235">
        <w:rPr>
          <w:rFonts w:eastAsiaTheme="minorEastAsia"/>
          <w:szCs w:val="20"/>
          <w:lang w:val="en-GB" w:eastAsia="ja-JP"/>
        </w:rPr>
        <w:t xml:space="preserve"> define offsets such that CORESET0 is shifted both to the right (Offset = 2) and to the left (Offset 26) with respect to the SSB as well as roughly </w:t>
      </w:r>
      <w:proofErr w:type="spellStart"/>
      <w:r w:rsidR="00037235">
        <w:rPr>
          <w:rFonts w:eastAsiaTheme="minorEastAsia"/>
          <w:szCs w:val="20"/>
          <w:lang w:val="en-GB" w:eastAsia="ja-JP"/>
        </w:rPr>
        <w:t>centered</w:t>
      </w:r>
      <w:proofErr w:type="spellEnd"/>
      <w:r w:rsidR="00037235">
        <w:rPr>
          <w:rFonts w:eastAsiaTheme="minorEastAsia"/>
          <w:szCs w:val="20"/>
          <w:lang w:val="en-GB" w:eastAsia="ja-JP"/>
        </w:rPr>
        <w:t xml:space="preserve"> on the SSB (Offset 14). For 960 kHz SCS, where the sync raster granularity is not as coarse, defining offsets for right and left shifts is sufficient.</w:t>
      </w:r>
      <w:r w:rsidR="00B71BD3">
        <w:rPr>
          <w:rFonts w:eastAsiaTheme="minorEastAsia"/>
          <w:szCs w:val="20"/>
          <w:lang w:val="en-GB" w:eastAsia="ja-JP"/>
        </w:rPr>
        <w:t xml:space="preserve"> We observe that offset value 14 for 48 RB CORESET0 and offset values 0 and 4 for 24 RB CORESET0 are the same as for FR2-1 in Rel-15. Offset values 2 and 26 are new.</w:t>
      </w:r>
    </w:p>
    <w:p w14:paraId="3D5543E0" w14:textId="70430D60" w:rsidR="00750362" w:rsidRDefault="000D3010" w:rsidP="00EC7788">
      <w:pPr>
        <w:keepNext/>
        <w:jc w:val="center"/>
      </w:pPr>
      <w:r>
        <w:rPr>
          <w:noProof/>
        </w:rPr>
        <w:lastRenderedPageBreak/>
        <w:drawing>
          <wp:inline distT="0" distB="0" distL="0" distR="0" wp14:anchorId="4AD5D701" wp14:editId="6E3019A2">
            <wp:extent cx="5943600" cy="2624328"/>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3600" cy="2624328"/>
                    </a:xfrm>
                    <a:prstGeom prst="rect">
                      <a:avLst/>
                    </a:prstGeom>
                    <a:noFill/>
                  </pic:spPr>
                </pic:pic>
              </a:graphicData>
            </a:graphic>
          </wp:inline>
        </w:drawing>
      </w:r>
    </w:p>
    <w:p w14:paraId="3B6D08D7" w14:textId="5764FFFA" w:rsidR="00750362" w:rsidRDefault="00750362" w:rsidP="00750362">
      <w:pPr>
        <w:pStyle w:val="Caption"/>
        <w:jc w:val="both"/>
        <w:rPr>
          <w:lang w:val="en-GB" w:eastAsia="ja-JP"/>
        </w:rPr>
      </w:pPr>
      <w:bookmarkStart w:id="17" w:name="_Ref83387953"/>
      <w:r>
        <w:t xml:space="preserve">Figure </w:t>
      </w:r>
      <w:r>
        <w:fldChar w:fldCharType="begin"/>
      </w:r>
      <w:r>
        <w:instrText xml:space="preserve"> SEQ Figure \* ARABIC </w:instrText>
      </w:r>
      <w:r>
        <w:fldChar w:fldCharType="separate"/>
      </w:r>
      <w:r>
        <w:rPr>
          <w:noProof/>
        </w:rPr>
        <w:t>2</w:t>
      </w:r>
      <w:r>
        <w:fldChar w:fldCharType="end"/>
      </w:r>
      <w:bookmarkEnd w:id="17"/>
      <w:r>
        <w:t>: SSB-CORESET0 offsets for floating channelization design</w:t>
      </w:r>
      <w:r w:rsidR="00C15809">
        <w:t xml:space="preserve"> assuming </w:t>
      </w:r>
      <m:oMath>
        <m:sSub>
          <m:sSubPr>
            <m:ctrlPr>
              <w:rPr>
                <w:rFonts w:ascii="Cambria Math" w:hAnsi="Cambria Math"/>
                <w:i/>
                <w:szCs w:val="20"/>
                <w:lang w:val="en-GB" w:eastAsia="ja-JP"/>
              </w:rPr>
            </m:ctrlPr>
          </m:sSubPr>
          <m:e>
            <m:r>
              <m:rPr>
                <m:sty m:val="bi"/>
              </m:rPr>
              <w:rPr>
                <w:rFonts w:ascii="Cambria Math" w:hAnsi="Cambria Math"/>
                <w:szCs w:val="20"/>
                <w:lang w:val="en-GB" w:eastAsia="ja-JP"/>
              </w:rPr>
              <m:t>ρ</m:t>
            </m:r>
          </m:e>
          <m:sub>
            <m:r>
              <m:rPr>
                <m:nor/>
              </m:rPr>
              <w:rPr>
                <w:rFonts w:ascii="Cambria Math" w:hAnsi="Cambria Math"/>
                <w:szCs w:val="20"/>
                <w:lang w:val="en-GB" w:eastAsia="ja-JP"/>
              </w:rPr>
              <m:t>SU</m:t>
            </m:r>
          </m:sub>
        </m:sSub>
        <m:r>
          <m:rPr>
            <m:sty m:val="bi"/>
          </m:rPr>
          <w:rPr>
            <w:rFonts w:ascii="Cambria Math" w:hAnsi="Cambria Math"/>
            <w:szCs w:val="20"/>
            <w:lang w:val="en-GB" w:eastAsia="ja-JP"/>
          </w:rPr>
          <m:t>=86.4%</m:t>
        </m:r>
      </m:oMath>
      <w:r w:rsidR="00C15809">
        <w:t xml:space="preserve"> spectral utilization and the minimum channel bandwidth for each SCS.</w:t>
      </w:r>
      <w:r w:rsidR="00322802">
        <w:t xml:space="preserve"> Note: the actual SSB locations within the transmission bandwidth configuration (</w:t>
      </w:r>
      <w:r w:rsidR="00322802" w:rsidRPr="00517F15">
        <w:rPr>
          <w:rFonts w:cs="Arial"/>
          <w:szCs w:val="20"/>
          <w:lang w:val="en-GB" w:eastAsia="ja-JP"/>
        </w:rPr>
        <w:t>N</w:t>
      </w:r>
      <w:r w:rsidR="00322802" w:rsidRPr="00517F15">
        <w:rPr>
          <w:rFonts w:cs="Arial"/>
          <w:szCs w:val="20"/>
          <w:vertAlign w:val="subscript"/>
          <w:lang w:val="en-GB" w:eastAsia="ja-JP"/>
        </w:rPr>
        <w:t>RB</w:t>
      </w:r>
      <w:r w:rsidR="00322802" w:rsidRPr="00517F15">
        <w:rPr>
          <w:rFonts w:cs="Arial"/>
          <w:szCs w:val="20"/>
          <w:lang w:val="en-GB" w:eastAsia="ja-JP"/>
        </w:rPr>
        <w:t xml:space="preserve"> RBs</w:t>
      </w:r>
      <w:r w:rsidR="00322802">
        <w:t xml:space="preserve">) depend on the location of the GSCN(s) on the sync raster </w:t>
      </w:r>
      <w:r w:rsidR="00C36667">
        <w:t>relative</w:t>
      </w:r>
      <w:r w:rsidR="00322802">
        <w:t xml:space="preserve"> to the configured ARFCN. The SSB-CORESET0 offsets are designed such CORESET0 will fit within the </w:t>
      </w:r>
      <w:r w:rsidR="00322802" w:rsidRPr="00517F15">
        <w:rPr>
          <w:rFonts w:cs="Arial"/>
          <w:szCs w:val="20"/>
          <w:lang w:val="en-GB" w:eastAsia="ja-JP"/>
        </w:rPr>
        <w:t>N</w:t>
      </w:r>
      <w:r w:rsidR="00322802" w:rsidRPr="00517F15">
        <w:rPr>
          <w:rFonts w:cs="Arial"/>
          <w:szCs w:val="20"/>
          <w:vertAlign w:val="subscript"/>
          <w:lang w:val="en-GB" w:eastAsia="ja-JP"/>
        </w:rPr>
        <w:t>RB</w:t>
      </w:r>
      <w:r w:rsidR="00322802" w:rsidRPr="00517F15">
        <w:rPr>
          <w:rFonts w:cs="Arial"/>
          <w:szCs w:val="20"/>
          <w:lang w:val="en-GB" w:eastAsia="ja-JP"/>
        </w:rPr>
        <w:t xml:space="preserve"> RBs</w:t>
      </w:r>
      <w:r w:rsidR="00322802">
        <w:rPr>
          <w:rFonts w:cs="Arial"/>
          <w:szCs w:val="20"/>
          <w:lang w:val="en-GB" w:eastAsia="ja-JP"/>
        </w:rPr>
        <w:t xml:space="preserve"> for at least one of the offset values.</w:t>
      </w:r>
    </w:p>
    <w:p w14:paraId="776C9C22" w14:textId="7BD54C51" w:rsidR="00702A40" w:rsidRDefault="007E3049" w:rsidP="005A2217">
      <w:pPr>
        <w:rPr>
          <w:rFonts w:eastAsiaTheme="minorEastAsia"/>
          <w:szCs w:val="20"/>
          <w:lang w:val="en-GB" w:eastAsia="ja-JP"/>
        </w:rPr>
      </w:pPr>
      <w:r>
        <w:rPr>
          <w:lang w:val="en-GB" w:eastAsia="ja-JP"/>
        </w:rPr>
        <w:t xml:space="preserve">We performed an exhaustive check that the SSB-CORESET offsets shown in </w:t>
      </w:r>
      <w:r>
        <w:rPr>
          <w:lang w:val="en-GB" w:eastAsia="ja-JP"/>
        </w:rPr>
        <w:fldChar w:fldCharType="begin"/>
      </w:r>
      <w:r>
        <w:rPr>
          <w:lang w:val="en-GB" w:eastAsia="ja-JP"/>
        </w:rPr>
        <w:instrText xml:space="preserve"> REF _Ref83387953 \h </w:instrText>
      </w:r>
      <w:r>
        <w:rPr>
          <w:lang w:val="en-GB" w:eastAsia="ja-JP"/>
        </w:rPr>
      </w:r>
      <w:r>
        <w:rPr>
          <w:lang w:val="en-GB" w:eastAsia="ja-JP"/>
        </w:rPr>
        <w:fldChar w:fldCharType="separate"/>
      </w:r>
      <w:r>
        <w:t xml:space="preserve">Figure </w:t>
      </w:r>
      <w:r>
        <w:rPr>
          <w:noProof/>
        </w:rPr>
        <w:t>2</w:t>
      </w:r>
      <w:r>
        <w:rPr>
          <w:lang w:val="en-GB" w:eastAsia="ja-JP"/>
        </w:rPr>
        <w:fldChar w:fldCharType="end"/>
      </w:r>
      <w:r>
        <w:rPr>
          <w:lang w:val="en-GB" w:eastAsia="ja-JP"/>
        </w:rPr>
        <w:t xml:space="preserve"> work for the floating channelization design </w:t>
      </w:r>
      <w:r w:rsidR="00517F15">
        <w:rPr>
          <w:lang w:val="en-GB" w:eastAsia="ja-JP"/>
        </w:rPr>
        <w:t>captured in</w:t>
      </w:r>
      <w:r>
        <w:rPr>
          <w:lang w:val="en-GB" w:eastAsia="ja-JP"/>
        </w:rPr>
        <w:t xml:space="preserve"> </w:t>
      </w:r>
      <w:r>
        <w:rPr>
          <w:rFonts w:eastAsiaTheme="minorEastAsia"/>
          <w:szCs w:val="20"/>
          <w:lang w:val="en-GB" w:eastAsia="ja-JP"/>
        </w:rPr>
        <w:fldChar w:fldCharType="begin"/>
      </w:r>
      <w:r>
        <w:rPr>
          <w:rFonts w:eastAsiaTheme="minorEastAsia"/>
          <w:szCs w:val="20"/>
          <w:lang w:val="en-GB" w:eastAsia="ja-JP"/>
        </w:rPr>
        <w:instrText xml:space="preserve"> REF _Ref83374658 \h </w:instrText>
      </w:r>
      <w:r>
        <w:rPr>
          <w:rFonts w:eastAsiaTheme="minorEastAsia"/>
          <w:szCs w:val="20"/>
          <w:lang w:val="en-GB" w:eastAsia="ja-JP"/>
        </w:rPr>
      </w:r>
      <w:r>
        <w:rPr>
          <w:rFonts w:eastAsiaTheme="minorEastAsia"/>
          <w:szCs w:val="20"/>
          <w:lang w:val="en-GB" w:eastAsia="ja-JP"/>
        </w:rPr>
        <w:fldChar w:fldCharType="separate"/>
      </w:r>
      <w:r>
        <w:t xml:space="preserve">Table </w:t>
      </w:r>
      <w:r>
        <w:rPr>
          <w:noProof/>
        </w:rPr>
        <w:t>2</w:t>
      </w:r>
      <w:r>
        <w:rPr>
          <w:rFonts w:eastAsiaTheme="minorEastAsia"/>
          <w:szCs w:val="20"/>
          <w:lang w:val="en-GB" w:eastAsia="ja-JP"/>
        </w:rPr>
        <w:fldChar w:fldCharType="end"/>
      </w:r>
      <w:r>
        <w:rPr>
          <w:rFonts w:eastAsiaTheme="minorEastAsia"/>
          <w:szCs w:val="20"/>
          <w:lang w:val="en-GB" w:eastAsia="ja-JP"/>
        </w:rPr>
        <w:t>. The exhaustive check was performed as follows for each of the 3 subcarrier spacings (120, 480, and 960 kHz)</w:t>
      </w:r>
      <w:r w:rsidR="00FD4B2F">
        <w:rPr>
          <w:rFonts w:eastAsiaTheme="minorEastAsia"/>
          <w:szCs w:val="20"/>
          <w:lang w:val="en-GB" w:eastAsia="ja-JP"/>
        </w:rPr>
        <w:t xml:space="preserve"> </w:t>
      </w:r>
      <w:r w:rsidR="00FD4B2F" w:rsidRPr="00FD4B2F">
        <w:rPr>
          <w:rFonts w:eastAsiaTheme="minorEastAsia"/>
          <w:szCs w:val="20"/>
          <w:lang w:val="en-GB" w:eastAsia="ja-JP"/>
        </w:rPr>
        <w:t>assuming</w:t>
      </w:r>
      <w:r w:rsidR="00FD4B2F">
        <w:rPr>
          <w:rFonts w:eastAsiaTheme="minorEastAsia"/>
          <w:szCs w:val="20"/>
          <w:lang w:val="en-GB" w:eastAsia="ja-JP"/>
        </w:rPr>
        <w:t xml:space="preserve"> worst case spectral utilization</w:t>
      </w:r>
      <w:r w:rsidR="00FD4B2F" w:rsidRPr="00FD4B2F">
        <w:rPr>
          <w:rFonts w:eastAsiaTheme="minorEastAsia"/>
          <w:szCs w:val="20"/>
          <w:lang w:val="en-GB" w:eastAsia="ja-JP"/>
        </w:rPr>
        <w:t xml:space="preserve"> </w:t>
      </w:r>
      <m:oMath>
        <m:sSub>
          <m:sSubPr>
            <m:ctrlPr>
              <w:rPr>
                <w:rFonts w:ascii="Cambria Math" w:hAnsi="Cambria Math"/>
                <w:i/>
                <w:szCs w:val="20"/>
                <w:lang w:val="en-GB" w:eastAsia="ja-JP"/>
              </w:rPr>
            </m:ctrlPr>
          </m:sSubPr>
          <m:e>
            <m:r>
              <w:rPr>
                <w:rFonts w:ascii="Cambria Math" w:hAnsi="Cambria Math"/>
                <w:szCs w:val="20"/>
                <w:lang w:val="en-GB" w:eastAsia="ja-JP"/>
              </w:rPr>
              <m:t>ρ</m:t>
            </m:r>
          </m:e>
          <m:sub>
            <m:r>
              <m:rPr>
                <m:nor/>
              </m:rPr>
              <w:rPr>
                <w:rFonts w:ascii="Cambria Math" w:hAnsi="Cambria Math"/>
                <w:szCs w:val="20"/>
                <w:lang w:val="en-GB" w:eastAsia="ja-JP"/>
              </w:rPr>
              <m:t>SU</m:t>
            </m:r>
          </m:sub>
        </m:sSub>
        <m:r>
          <w:rPr>
            <w:rFonts w:ascii="Cambria Math" w:hAnsi="Cambria Math"/>
            <w:szCs w:val="20"/>
            <w:lang w:val="en-GB" w:eastAsia="ja-JP"/>
          </w:rPr>
          <m:t>=86.4%</m:t>
        </m:r>
      </m:oMath>
      <w:r w:rsidR="00FD4B2F">
        <w:rPr>
          <w:rFonts w:eastAsiaTheme="minorEastAsia"/>
          <w:szCs w:val="20"/>
          <w:lang w:val="en-GB" w:eastAsia="ja-JP"/>
        </w:rPr>
        <w:t>:</w:t>
      </w:r>
    </w:p>
    <w:p w14:paraId="7D66534A" w14:textId="16B0126F" w:rsidR="007E3049" w:rsidRPr="00517F15" w:rsidRDefault="007E3049" w:rsidP="00B71BD3">
      <w:pPr>
        <w:pStyle w:val="ListParagraph"/>
        <w:numPr>
          <w:ilvl w:val="0"/>
          <w:numId w:val="24"/>
        </w:numPr>
        <w:rPr>
          <w:rFonts w:ascii="Arial" w:hAnsi="Arial" w:cs="Arial"/>
          <w:sz w:val="20"/>
          <w:szCs w:val="20"/>
          <w:lang w:val="en-GB" w:eastAsia="ja-JP"/>
        </w:rPr>
      </w:pPr>
      <w:r w:rsidRPr="00517F15">
        <w:rPr>
          <w:rFonts w:ascii="Arial" w:eastAsiaTheme="minorEastAsia" w:hAnsi="Arial" w:cs="Arial"/>
          <w:sz w:val="20"/>
          <w:szCs w:val="20"/>
          <w:lang w:val="en-GB" w:eastAsia="ja-JP"/>
        </w:rPr>
        <w:t xml:space="preserve">For </w:t>
      </w:r>
      <w:r w:rsidR="00517F15" w:rsidRPr="00517F15">
        <w:rPr>
          <w:rFonts w:ascii="Arial" w:eastAsiaTheme="minorEastAsia" w:hAnsi="Arial" w:cs="Arial"/>
          <w:sz w:val="20"/>
          <w:szCs w:val="20"/>
          <w:lang w:val="en-GB" w:eastAsia="ja-JP"/>
        </w:rPr>
        <w:t>each</w:t>
      </w:r>
      <w:r w:rsidRPr="00517F15">
        <w:rPr>
          <w:rFonts w:ascii="Arial" w:eastAsiaTheme="minorEastAsia" w:hAnsi="Arial" w:cs="Arial"/>
          <w:sz w:val="20"/>
          <w:szCs w:val="20"/>
          <w:lang w:val="en-GB" w:eastAsia="ja-JP"/>
        </w:rPr>
        <w:t xml:space="preserve"> SCS and the corresponding minimum channel bandwidth B</w:t>
      </w:r>
    </w:p>
    <w:p w14:paraId="115D1B28" w14:textId="6FD5220C" w:rsidR="007E3049" w:rsidRPr="00517F15" w:rsidRDefault="007E3049" w:rsidP="00B71BD3">
      <w:pPr>
        <w:pStyle w:val="ListParagraph"/>
        <w:numPr>
          <w:ilvl w:val="1"/>
          <w:numId w:val="24"/>
        </w:numPr>
        <w:rPr>
          <w:rFonts w:ascii="Arial" w:hAnsi="Arial" w:cs="Arial"/>
          <w:sz w:val="20"/>
          <w:szCs w:val="20"/>
          <w:lang w:val="en-GB" w:eastAsia="ja-JP"/>
        </w:rPr>
      </w:pPr>
      <w:r w:rsidRPr="00517F15">
        <w:rPr>
          <w:rFonts w:ascii="Arial" w:hAnsi="Arial" w:cs="Arial"/>
          <w:sz w:val="20"/>
          <w:szCs w:val="20"/>
          <w:lang w:val="en-GB" w:eastAsia="ja-JP"/>
        </w:rPr>
        <w:t>For each</w:t>
      </w:r>
      <w:r w:rsidR="00FD4B2F" w:rsidRPr="00517F15">
        <w:rPr>
          <w:rFonts w:ascii="Arial" w:hAnsi="Arial" w:cs="Arial"/>
          <w:sz w:val="20"/>
          <w:szCs w:val="20"/>
          <w:lang w:val="en-GB" w:eastAsia="ja-JP"/>
        </w:rPr>
        <w:t xml:space="preserve"> allowed ARFCN from the defined channel raster</w:t>
      </w:r>
    </w:p>
    <w:p w14:paraId="23C84B42" w14:textId="4AF040ED" w:rsidR="007E3049" w:rsidRPr="00517F15" w:rsidRDefault="007E3049" w:rsidP="00B71BD3">
      <w:pPr>
        <w:pStyle w:val="ListParagraph"/>
        <w:numPr>
          <w:ilvl w:val="2"/>
          <w:numId w:val="24"/>
        </w:numPr>
        <w:rPr>
          <w:rFonts w:ascii="Arial" w:hAnsi="Arial" w:cs="Arial"/>
          <w:sz w:val="20"/>
          <w:szCs w:val="20"/>
          <w:lang w:val="en-GB" w:eastAsia="ja-JP"/>
        </w:rPr>
      </w:pPr>
      <w:r w:rsidRPr="00517F15">
        <w:rPr>
          <w:rFonts w:ascii="Arial" w:hAnsi="Arial" w:cs="Arial"/>
          <w:sz w:val="20"/>
          <w:szCs w:val="20"/>
          <w:lang w:val="en-GB" w:eastAsia="ja-JP"/>
        </w:rPr>
        <w:t xml:space="preserve">Determine the </w:t>
      </w:r>
      <w:r w:rsidR="00FD4B2F" w:rsidRPr="00517F15">
        <w:rPr>
          <w:rFonts w:ascii="Arial" w:hAnsi="Arial" w:cs="Arial"/>
          <w:sz w:val="20"/>
          <w:szCs w:val="20"/>
          <w:lang w:val="en-GB" w:eastAsia="ja-JP"/>
        </w:rPr>
        <w:t xml:space="preserve">set of allowed </w:t>
      </w:r>
      <w:r w:rsidRPr="00517F15">
        <w:rPr>
          <w:rFonts w:ascii="Arial" w:hAnsi="Arial" w:cs="Arial"/>
          <w:sz w:val="20"/>
          <w:szCs w:val="20"/>
          <w:lang w:val="en-GB" w:eastAsia="ja-JP"/>
        </w:rPr>
        <w:t>GSCNs</w:t>
      </w:r>
      <w:r w:rsidR="00FD4B2F" w:rsidRPr="00517F15">
        <w:rPr>
          <w:rFonts w:ascii="Arial" w:hAnsi="Arial" w:cs="Arial"/>
          <w:sz w:val="20"/>
          <w:szCs w:val="20"/>
          <w:lang w:val="en-GB" w:eastAsia="ja-JP"/>
        </w:rPr>
        <w:t xml:space="preserve"> from the defined sync raster that </w:t>
      </w:r>
      <w:r w:rsidR="00517F15" w:rsidRPr="00517F15">
        <w:rPr>
          <w:rFonts w:ascii="Arial" w:hAnsi="Arial" w:cs="Arial"/>
          <w:sz w:val="20"/>
          <w:szCs w:val="20"/>
          <w:lang w:val="en-GB" w:eastAsia="ja-JP"/>
        </w:rPr>
        <w:t>occur within</w:t>
      </w:r>
      <w:r w:rsidR="00FD4B2F" w:rsidRPr="00517F15">
        <w:rPr>
          <w:rFonts w:ascii="Arial" w:hAnsi="Arial" w:cs="Arial"/>
          <w:sz w:val="20"/>
          <w:szCs w:val="20"/>
          <w:lang w:val="en-GB" w:eastAsia="ja-JP"/>
        </w:rPr>
        <w:t xml:space="preserve"> the transmission bandwidth configuration </w:t>
      </w:r>
      <w:r w:rsidR="00FD4B2F" w:rsidRPr="00517F15">
        <w:rPr>
          <w:rFonts w:ascii="Arial" w:eastAsiaTheme="minorEastAsia" w:hAnsi="Arial" w:cs="Arial"/>
          <w:sz w:val="20"/>
          <w:szCs w:val="20"/>
          <w:lang w:val="en-GB" w:eastAsia="ja-JP"/>
        </w:rPr>
        <w:t>(</w:t>
      </w:r>
      <w:r w:rsidR="00FD4B2F" w:rsidRPr="00517F15">
        <w:rPr>
          <w:rFonts w:ascii="Arial" w:hAnsi="Arial" w:cs="Arial"/>
          <w:sz w:val="20"/>
          <w:szCs w:val="20"/>
          <w:lang w:val="en-GB" w:eastAsia="ja-JP"/>
        </w:rPr>
        <w:t>N</w:t>
      </w:r>
      <w:r w:rsidR="00FD4B2F" w:rsidRPr="00517F15">
        <w:rPr>
          <w:rFonts w:ascii="Arial" w:hAnsi="Arial" w:cs="Arial"/>
          <w:sz w:val="20"/>
          <w:szCs w:val="20"/>
          <w:vertAlign w:val="subscript"/>
          <w:lang w:val="en-GB" w:eastAsia="ja-JP"/>
        </w:rPr>
        <w:t>RB</w:t>
      </w:r>
      <w:r w:rsidR="00FD4B2F" w:rsidRPr="00517F15">
        <w:rPr>
          <w:rFonts w:ascii="Arial" w:hAnsi="Arial" w:cs="Arial"/>
          <w:sz w:val="20"/>
          <w:szCs w:val="20"/>
          <w:lang w:val="en-GB" w:eastAsia="ja-JP"/>
        </w:rPr>
        <w:t xml:space="preserve"> RBs</w:t>
      </w:r>
      <w:r w:rsidR="00FD4B2F" w:rsidRPr="00517F15">
        <w:rPr>
          <w:rFonts w:ascii="Arial" w:eastAsiaTheme="minorEastAsia" w:hAnsi="Arial" w:cs="Arial"/>
          <w:sz w:val="20"/>
          <w:szCs w:val="20"/>
          <w:lang w:val="en-GB" w:eastAsia="ja-JP"/>
        </w:rPr>
        <w:t>)</w:t>
      </w:r>
    </w:p>
    <w:p w14:paraId="687F925E" w14:textId="3D5EF7A9" w:rsidR="00FD4B2F" w:rsidRPr="00517F15" w:rsidRDefault="00FD4B2F" w:rsidP="00B71BD3">
      <w:pPr>
        <w:pStyle w:val="ListParagraph"/>
        <w:numPr>
          <w:ilvl w:val="2"/>
          <w:numId w:val="24"/>
        </w:numPr>
        <w:rPr>
          <w:rFonts w:ascii="Arial" w:hAnsi="Arial" w:cs="Arial"/>
          <w:sz w:val="20"/>
          <w:szCs w:val="20"/>
          <w:lang w:val="en-GB" w:eastAsia="ja-JP"/>
        </w:rPr>
      </w:pPr>
      <w:r w:rsidRPr="00517F15">
        <w:rPr>
          <w:rFonts w:ascii="Arial" w:hAnsi="Arial" w:cs="Arial"/>
          <w:sz w:val="20"/>
          <w:szCs w:val="20"/>
          <w:lang w:val="en-GB" w:eastAsia="ja-JP"/>
        </w:rPr>
        <w:t>For each GSCN in the set</w:t>
      </w:r>
    </w:p>
    <w:p w14:paraId="1217BD2D" w14:textId="6E5BC2E0" w:rsidR="00FD4B2F" w:rsidRPr="00517F15" w:rsidRDefault="00FD4B2F" w:rsidP="00B71BD3">
      <w:pPr>
        <w:pStyle w:val="ListParagraph"/>
        <w:numPr>
          <w:ilvl w:val="3"/>
          <w:numId w:val="24"/>
        </w:numPr>
        <w:rPr>
          <w:rFonts w:ascii="Arial" w:hAnsi="Arial" w:cs="Arial"/>
          <w:sz w:val="20"/>
          <w:szCs w:val="20"/>
          <w:lang w:val="en-GB" w:eastAsia="ja-JP"/>
        </w:rPr>
      </w:pPr>
      <w:r w:rsidRPr="00517F15">
        <w:rPr>
          <w:rFonts w:ascii="Arial" w:eastAsiaTheme="minorEastAsia" w:hAnsi="Arial" w:cs="Arial"/>
          <w:sz w:val="20"/>
          <w:szCs w:val="20"/>
          <w:lang w:val="en-GB" w:eastAsia="ja-JP"/>
        </w:rPr>
        <w:t xml:space="preserve">Check if the SSB </w:t>
      </w:r>
      <w:proofErr w:type="spellStart"/>
      <w:r w:rsidRPr="00517F15">
        <w:rPr>
          <w:rFonts w:ascii="Arial" w:eastAsiaTheme="minorEastAsia" w:hAnsi="Arial" w:cs="Arial"/>
          <w:sz w:val="20"/>
          <w:szCs w:val="20"/>
          <w:lang w:val="en-GB" w:eastAsia="ja-JP"/>
        </w:rPr>
        <w:t>centered</w:t>
      </w:r>
      <w:proofErr w:type="spellEnd"/>
      <w:r w:rsidRPr="00517F15">
        <w:rPr>
          <w:rFonts w:ascii="Arial" w:eastAsiaTheme="minorEastAsia" w:hAnsi="Arial" w:cs="Arial"/>
          <w:sz w:val="20"/>
          <w:szCs w:val="20"/>
          <w:lang w:val="en-GB" w:eastAsia="ja-JP"/>
        </w:rPr>
        <w:t xml:space="preserve"> at this GSCN fits within the </w:t>
      </w:r>
      <w:r w:rsidRPr="00517F15">
        <w:rPr>
          <w:rFonts w:ascii="Arial" w:hAnsi="Arial" w:cs="Arial"/>
          <w:sz w:val="20"/>
          <w:szCs w:val="20"/>
          <w:lang w:val="en-GB" w:eastAsia="ja-JP"/>
        </w:rPr>
        <w:t xml:space="preserve">transmission bandwidth configuration </w:t>
      </w:r>
      <w:r w:rsidRPr="00517F15">
        <w:rPr>
          <w:rFonts w:ascii="Arial" w:eastAsiaTheme="minorEastAsia" w:hAnsi="Arial" w:cs="Arial"/>
          <w:sz w:val="20"/>
          <w:szCs w:val="20"/>
          <w:lang w:val="en-GB" w:eastAsia="ja-JP"/>
        </w:rPr>
        <w:t>(</w:t>
      </w:r>
      <w:r w:rsidRPr="00517F15">
        <w:rPr>
          <w:rFonts w:ascii="Arial" w:hAnsi="Arial" w:cs="Arial"/>
          <w:sz w:val="20"/>
          <w:szCs w:val="20"/>
          <w:lang w:val="en-GB" w:eastAsia="ja-JP"/>
        </w:rPr>
        <w:t>N</w:t>
      </w:r>
      <w:r w:rsidRPr="00517F15">
        <w:rPr>
          <w:rFonts w:ascii="Arial" w:hAnsi="Arial" w:cs="Arial"/>
          <w:sz w:val="20"/>
          <w:szCs w:val="20"/>
          <w:vertAlign w:val="subscript"/>
          <w:lang w:val="en-GB" w:eastAsia="ja-JP"/>
        </w:rPr>
        <w:t>RB</w:t>
      </w:r>
      <w:r w:rsidRPr="00517F15">
        <w:rPr>
          <w:rFonts w:ascii="Arial" w:hAnsi="Arial" w:cs="Arial"/>
          <w:sz w:val="20"/>
          <w:szCs w:val="20"/>
          <w:lang w:val="en-GB" w:eastAsia="ja-JP"/>
        </w:rPr>
        <w:t xml:space="preserve"> RBs</w:t>
      </w:r>
      <w:r w:rsidRPr="00517F15">
        <w:rPr>
          <w:rFonts w:ascii="Arial" w:eastAsiaTheme="minorEastAsia" w:hAnsi="Arial" w:cs="Arial"/>
          <w:sz w:val="20"/>
          <w:szCs w:val="20"/>
          <w:lang w:val="en-GB" w:eastAsia="ja-JP"/>
        </w:rPr>
        <w:t>)</w:t>
      </w:r>
    </w:p>
    <w:p w14:paraId="5621ECA5" w14:textId="3EFA3460" w:rsidR="00FD4B2F" w:rsidRPr="00517F15" w:rsidRDefault="00FD4B2F" w:rsidP="00B71BD3">
      <w:pPr>
        <w:pStyle w:val="ListParagraph"/>
        <w:numPr>
          <w:ilvl w:val="3"/>
          <w:numId w:val="24"/>
        </w:numPr>
        <w:rPr>
          <w:rFonts w:ascii="Arial" w:hAnsi="Arial" w:cs="Arial"/>
          <w:sz w:val="20"/>
          <w:szCs w:val="20"/>
          <w:lang w:val="en-GB" w:eastAsia="ja-JP"/>
        </w:rPr>
      </w:pPr>
      <w:r w:rsidRPr="00517F15">
        <w:rPr>
          <w:rFonts w:ascii="Arial" w:hAnsi="Arial" w:cs="Arial"/>
          <w:sz w:val="20"/>
          <w:szCs w:val="20"/>
          <w:lang w:val="en-GB" w:eastAsia="ja-JP"/>
        </w:rPr>
        <w:t>For each of the defined SSB-CORESET0 offsets</w:t>
      </w:r>
    </w:p>
    <w:p w14:paraId="5C6F5E2F" w14:textId="0457CF80" w:rsidR="00FD4B2F" w:rsidRPr="00517F15" w:rsidRDefault="00FD4B2F" w:rsidP="00B71BD3">
      <w:pPr>
        <w:pStyle w:val="ListParagraph"/>
        <w:numPr>
          <w:ilvl w:val="4"/>
          <w:numId w:val="24"/>
        </w:numPr>
        <w:rPr>
          <w:rFonts w:ascii="Arial" w:hAnsi="Arial" w:cs="Arial"/>
          <w:sz w:val="20"/>
          <w:szCs w:val="20"/>
          <w:lang w:val="en-GB" w:eastAsia="ja-JP"/>
        </w:rPr>
      </w:pPr>
      <w:r w:rsidRPr="00517F15">
        <w:rPr>
          <w:rFonts w:ascii="Arial" w:hAnsi="Arial" w:cs="Arial"/>
          <w:sz w:val="20"/>
          <w:szCs w:val="20"/>
          <w:lang w:val="en-GB" w:eastAsia="ja-JP"/>
        </w:rPr>
        <w:t xml:space="preserve">Check </w:t>
      </w:r>
      <w:r w:rsidR="00402049">
        <w:rPr>
          <w:rFonts w:ascii="Arial" w:hAnsi="Arial" w:cs="Arial"/>
          <w:sz w:val="20"/>
          <w:szCs w:val="20"/>
          <w:lang w:val="en-GB" w:eastAsia="ja-JP"/>
        </w:rPr>
        <w:t>if</w:t>
      </w:r>
      <w:r w:rsidRPr="00517F15">
        <w:rPr>
          <w:rFonts w:ascii="Arial" w:hAnsi="Arial" w:cs="Arial"/>
          <w:sz w:val="20"/>
          <w:szCs w:val="20"/>
          <w:lang w:val="en-GB" w:eastAsia="ja-JP"/>
        </w:rPr>
        <w:t xml:space="preserve"> CORSET0 fits within the transmission bandwidth configuration </w:t>
      </w:r>
      <w:r w:rsidRPr="00517F15">
        <w:rPr>
          <w:rFonts w:ascii="Arial" w:eastAsiaTheme="minorEastAsia" w:hAnsi="Arial" w:cs="Arial"/>
          <w:sz w:val="20"/>
          <w:szCs w:val="20"/>
          <w:lang w:val="en-GB" w:eastAsia="ja-JP"/>
        </w:rPr>
        <w:t>(</w:t>
      </w:r>
      <w:r w:rsidRPr="00517F15">
        <w:rPr>
          <w:rFonts w:ascii="Arial" w:hAnsi="Arial" w:cs="Arial"/>
          <w:sz w:val="20"/>
          <w:szCs w:val="20"/>
          <w:lang w:val="en-GB" w:eastAsia="ja-JP"/>
        </w:rPr>
        <w:t>N</w:t>
      </w:r>
      <w:r w:rsidRPr="00517F15">
        <w:rPr>
          <w:rFonts w:ascii="Arial" w:hAnsi="Arial" w:cs="Arial"/>
          <w:sz w:val="20"/>
          <w:szCs w:val="20"/>
          <w:vertAlign w:val="subscript"/>
          <w:lang w:val="en-GB" w:eastAsia="ja-JP"/>
        </w:rPr>
        <w:t>RB</w:t>
      </w:r>
      <w:r w:rsidRPr="00517F15">
        <w:rPr>
          <w:rFonts w:ascii="Arial" w:hAnsi="Arial" w:cs="Arial"/>
          <w:sz w:val="20"/>
          <w:szCs w:val="20"/>
          <w:lang w:val="en-GB" w:eastAsia="ja-JP"/>
        </w:rPr>
        <w:t xml:space="preserve"> RBs</w:t>
      </w:r>
      <w:r w:rsidRPr="00517F15">
        <w:rPr>
          <w:rFonts w:ascii="Arial" w:eastAsiaTheme="minorEastAsia" w:hAnsi="Arial" w:cs="Arial"/>
          <w:sz w:val="20"/>
          <w:szCs w:val="20"/>
          <w:lang w:val="en-GB" w:eastAsia="ja-JP"/>
        </w:rPr>
        <w:t xml:space="preserve">) </w:t>
      </w:r>
    </w:p>
    <w:p w14:paraId="75280585" w14:textId="6D4D8AE6" w:rsidR="00FD4B2F" w:rsidRPr="00517F15" w:rsidRDefault="00FD4B2F" w:rsidP="00B71BD3">
      <w:pPr>
        <w:pStyle w:val="ListParagraph"/>
        <w:numPr>
          <w:ilvl w:val="3"/>
          <w:numId w:val="24"/>
        </w:numPr>
        <w:rPr>
          <w:rFonts w:ascii="Arial" w:hAnsi="Arial" w:cs="Arial"/>
          <w:sz w:val="20"/>
          <w:szCs w:val="20"/>
          <w:lang w:val="en-GB" w:eastAsia="ja-JP"/>
        </w:rPr>
      </w:pPr>
      <w:r w:rsidRPr="00517F15">
        <w:rPr>
          <w:rFonts w:ascii="Arial" w:eastAsiaTheme="minorEastAsia" w:hAnsi="Arial" w:cs="Arial"/>
          <w:sz w:val="20"/>
          <w:szCs w:val="20"/>
          <w:lang w:val="en-GB" w:eastAsia="ja-JP"/>
        </w:rPr>
        <w:t>End</w:t>
      </w:r>
      <w:r w:rsidR="00517F15" w:rsidRPr="00517F15">
        <w:rPr>
          <w:rFonts w:ascii="Arial" w:eastAsiaTheme="minorEastAsia" w:hAnsi="Arial" w:cs="Arial"/>
          <w:sz w:val="20"/>
          <w:szCs w:val="20"/>
          <w:lang w:val="en-GB" w:eastAsia="ja-JP"/>
        </w:rPr>
        <w:t xml:space="preserve"> SSB-CORESET0 offset loop</w:t>
      </w:r>
    </w:p>
    <w:p w14:paraId="4AD72150" w14:textId="51D1E3F0" w:rsidR="00FD4B2F" w:rsidRPr="00517F15" w:rsidRDefault="00FD4B2F" w:rsidP="00B71BD3">
      <w:pPr>
        <w:pStyle w:val="ListParagraph"/>
        <w:numPr>
          <w:ilvl w:val="2"/>
          <w:numId w:val="24"/>
        </w:numPr>
        <w:rPr>
          <w:rFonts w:ascii="Arial" w:hAnsi="Arial" w:cs="Arial"/>
          <w:sz w:val="20"/>
          <w:szCs w:val="20"/>
          <w:lang w:val="en-GB" w:eastAsia="ja-JP"/>
        </w:rPr>
      </w:pPr>
      <w:r w:rsidRPr="00517F15">
        <w:rPr>
          <w:rFonts w:ascii="Arial" w:eastAsiaTheme="minorEastAsia" w:hAnsi="Arial" w:cs="Arial"/>
          <w:sz w:val="20"/>
          <w:szCs w:val="20"/>
          <w:lang w:val="en-GB" w:eastAsia="ja-JP"/>
        </w:rPr>
        <w:t>End</w:t>
      </w:r>
      <w:r w:rsidR="00517F15" w:rsidRPr="00517F15">
        <w:rPr>
          <w:rFonts w:ascii="Arial" w:eastAsiaTheme="minorEastAsia" w:hAnsi="Arial" w:cs="Arial"/>
          <w:sz w:val="20"/>
          <w:szCs w:val="20"/>
          <w:lang w:val="en-GB" w:eastAsia="ja-JP"/>
        </w:rPr>
        <w:t xml:space="preserve"> GSCN </w:t>
      </w:r>
      <w:proofErr w:type="spellStart"/>
      <w:r w:rsidR="00517F15" w:rsidRPr="00517F15">
        <w:rPr>
          <w:rFonts w:ascii="Arial" w:eastAsiaTheme="minorEastAsia" w:hAnsi="Arial" w:cs="Arial"/>
          <w:sz w:val="20"/>
          <w:szCs w:val="20"/>
          <w:lang w:val="en-GB" w:eastAsia="ja-JP"/>
        </w:rPr>
        <w:t>looop</w:t>
      </w:r>
      <w:proofErr w:type="spellEnd"/>
    </w:p>
    <w:p w14:paraId="396257B7" w14:textId="45D92DC3" w:rsidR="00FD4B2F" w:rsidRPr="00517F15" w:rsidRDefault="00FD4B2F" w:rsidP="00B71BD3">
      <w:pPr>
        <w:pStyle w:val="ListParagraph"/>
        <w:numPr>
          <w:ilvl w:val="1"/>
          <w:numId w:val="24"/>
        </w:numPr>
        <w:rPr>
          <w:rFonts w:ascii="Arial" w:hAnsi="Arial" w:cs="Arial"/>
          <w:sz w:val="20"/>
          <w:szCs w:val="20"/>
          <w:lang w:val="en-GB" w:eastAsia="ja-JP"/>
        </w:rPr>
      </w:pPr>
      <w:r w:rsidRPr="00517F15">
        <w:rPr>
          <w:rFonts w:ascii="Arial" w:eastAsiaTheme="minorEastAsia" w:hAnsi="Arial" w:cs="Arial"/>
          <w:sz w:val="20"/>
          <w:szCs w:val="20"/>
          <w:lang w:val="en-GB" w:eastAsia="ja-JP"/>
        </w:rPr>
        <w:t>End</w:t>
      </w:r>
      <w:r w:rsidR="00517F15" w:rsidRPr="00517F15">
        <w:rPr>
          <w:rFonts w:ascii="Arial" w:eastAsiaTheme="minorEastAsia" w:hAnsi="Arial" w:cs="Arial"/>
          <w:sz w:val="20"/>
          <w:szCs w:val="20"/>
          <w:lang w:val="en-GB" w:eastAsia="ja-JP"/>
        </w:rPr>
        <w:t xml:space="preserve"> ARFCN loop</w:t>
      </w:r>
    </w:p>
    <w:p w14:paraId="2DE28A2D" w14:textId="5BD1BE37" w:rsidR="00FD4B2F" w:rsidRPr="00517F15" w:rsidRDefault="00FD4B2F" w:rsidP="00B71BD3">
      <w:pPr>
        <w:pStyle w:val="ListParagraph"/>
        <w:numPr>
          <w:ilvl w:val="0"/>
          <w:numId w:val="24"/>
        </w:numPr>
        <w:rPr>
          <w:rFonts w:ascii="Arial" w:hAnsi="Arial" w:cs="Arial"/>
          <w:sz w:val="20"/>
          <w:szCs w:val="20"/>
          <w:lang w:val="en-GB" w:eastAsia="ja-JP"/>
        </w:rPr>
      </w:pPr>
      <w:r w:rsidRPr="00517F15">
        <w:rPr>
          <w:rFonts w:ascii="Arial" w:eastAsiaTheme="minorEastAsia" w:hAnsi="Arial" w:cs="Arial"/>
          <w:sz w:val="20"/>
          <w:szCs w:val="20"/>
          <w:lang w:val="en-GB" w:eastAsia="ja-JP"/>
        </w:rPr>
        <w:t>End</w:t>
      </w:r>
      <w:r w:rsidR="00517F15" w:rsidRPr="00517F15">
        <w:rPr>
          <w:rFonts w:ascii="Arial" w:eastAsiaTheme="minorEastAsia" w:hAnsi="Arial" w:cs="Arial"/>
          <w:sz w:val="20"/>
          <w:szCs w:val="20"/>
          <w:lang w:val="en-GB" w:eastAsia="ja-JP"/>
        </w:rPr>
        <w:t xml:space="preserve"> SCS loop</w:t>
      </w:r>
    </w:p>
    <w:p w14:paraId="126ACECF" w14:textId="77777777" w:rsidR="00517F15" w:rsidRDefault="00517F15" w:rsidP="00FD4B2F">
      <w:pPr>
        <w:rPr>
          <w:rFonts w:cs="Arial"/>
          <w:szCs w:val="20"/>
          <w:lang w:val="en-GB" w:eastAsia="ja-JP"/>
        </w:rPr>
      </w:pPr>
    </w:p>
    <w:p w14:paraId="27442381" w14:textId="07424FEE" w:rsidR="00FD4B2F" w:rsidRPr="00FD4B2F" w:rsidRDefault="00517F15" w:rsidP="00FD4B2F">
      <w:pPr>
        <w:rPr>
          <w:rFonts w:cs="Arial"/>
          <w:szCs w:val="20"/>
          <w:lang w:val="en-GB" w:eastAsia="ja-JP"/>
        </w:rPr>
      </w:pPr>
      <w:r>
        <w:rPr>
          <w:rFonts w:cs="Arial"/>
          <w:szCs w:val="20"/>
          <w:lang w:val="en-GB" w:eastAsia="ja-JP"/>
        </w:rPr>
        <w:t xml:space="preserve">Through this exhaustive check, we verified that </w:t>
      </w:r>
      <w:r w:rsidR="00FD4B2F">
        <w:rPr>
          <w:rFonts w:cs="Arial"/>
          <w:szCs w:val="20"/>
          <w:lang w:val="en-GB" w:eastAsia="ja-JP"/>
        </w:rPr>
        <w:t xml:space="preserve">for all ARFCNs there is at least one GSCN point within the transmission bandwidth configuration </w:t>
      </w:r>
      <w:r w:rsidR="00FD4B2F" w:rsidRPr="007E3049">
        <w:rPr>
          <w:rFonts w:eastAsiaTheme="minorEastAsia" w:cs="Arial"/>
          <w:szCs w:val="20"/>
          <w:lang w:val="en-GB" w:eastAsia="ja-JP"/>
        </w:rPr>
        <w:t>(</w:t>
      </w:r>
      <w:r w:rsidR="00FD4B2F" w:rsidRPr="007E3049">
        <w:rPr>
          <w:rFonts w:cs="Arial"/>
          <w:szCs w:val="20"/>
          <w:lang w:val="en-GB" w:eastAsia="ja-JP"/>
        </w:rPr>
        <w:t>N</w:t>
      </w:r>
      <w:r w:rsidR="00FD4B2F" w:rsidRPr="007E3049">
        <w:rPr>
          <w:rFonts w:cs="Arial"/>
          <w:szCs w:val="20"/>
          <w:vertAlign w:val="subscript"/>
          <w:lang w:val="en-GB" w:eastAsia="ja-JP"/>
        </w:rPr>
        <w:t>RB</w:t>
      </w:r>
      <w:r w:rsidR="00FD4B2F" w:rsidRPr="007E3049">
        <w:rPr>
          <w:rFonts w:cs="Arial"/>
          <w:szCs w:val="20"/>
          <w:lang w:val="en-GB" w:eastAsia="ja-JP"/>
        </w:rPr>
        <w:t xml:space="preserve"> RBs</w:t>
      </w:r>
      <w:r w:rsidR="00FD4B2F" w:rsidRPr="007E3049">
        <w:rPr>
          <w:rFonts w:eastAsiaTheme="minorEastAsia" w:cs="Arial"/>
          <w:szCs w:val="20"/>
          <w:lang w:val="en-GB" w:eastAsia="ja-JP"/>
        </w:rPr>
        <w:t>) for which CORESET0</w:t>
      </w:r>
      <w:r w:rsidR="00FD4B2F">
        <w:rPr>
          <w:rFonts w:eastAsiaTheme="minorEastAsia"/>
          <w:szCs w:val="20"/>
          <w:lang w:val="en-GB" w:eastAsia="ja-JP"/>
        </w:rPr>
        <w:t xml:space="preserve"> fits for at least one of the defined SSB-CORESET0 offsets</w:t>
      </w:r>
      <w:r>
        <w:rPr>
          <w:rFonts w:eastAsiaTheme="minorEastAsia"/>
          <w:szCs w:val="20"/>
          <w:lang w:val="en-GB" w:eastAsia="ja-JP"/>
        </w:rPr>
        <w:t>. Hence, all ARFCNs in the channel raster are usable and the UE can determine the position of CORESET0 based on the SSB-COR</w:t>
      </w:r>
      <w:r w:rsidR="00242C55">
        <w:rPr>
          <w:rFonts w:eastAsiaTheme="minorEastAsia"/>
          <w:szCs w:val="20"/>
          <w:lang w:val="en-GB" w:eastAsia="ja-JP"/>
        </w:rPr>
        <w:t>E</w:t>
      </w:r>
      <w:r>
        <w:rPr>
          <w:rFonts w:eastAsiaTheme="minorEastAsia"/>
          <w:szCs w:val="20"/>
          <w:lang w:val="en-GB" w:eastAsia="ja-JP"/>
        </w:rPr>
        <w:t xml:space="preserve">SET0 offset and indicated </w:t>
      </w:r>
      <w:proofErr w:type="spellStart"/>
      <w:r>
        <w:rPr>
          <w:rFonts w:eastAsiaTheme="minorEastAsia"/>
          <w:szCs w:val="20"/>
          <w:lang w:val="en-GB" w:eastAsia="ja-JP"/>
        </w:rPr>
        <w:t>k</w:t>
      </w:r>
      <w:r w:rsidRPr="00517F15">
        <w:rPr>
          <w:rFonts w:eastAsiaTheme="minorEastAsia"/>
          <w:szCs w:val="20"/>
          <w:vertAlign w:val="subscript"/>
          <w:lang w:val="en-GB" w:eastAsia="ja-JP"/>
        </w:rPr>
        <w:t>SSB</w:t>
      </w:r>
      <w:proofErr w:type="spellEnd"/>
      <w:r>
        <w:rPr>
          <w:rFonts w:eastAsiaTheme="minorEastAsia"/>
          <w:szCs w:val="20"/>
          <w:lang w:val="en-GB" w:eastAsia="ja-JP"/>
        </w:rPr>
        <w:t xml:space="preserve"> in MIB.</w:t>
      </w:r>
    </w:p>
    <w:p w14:paraId="70CCABA7" w14:textId="296023A2" w:rsidR="00517F15" w:rsidRDefault="00517F15" w:rsidP="00517F15">
      <w:pPr>
        <w:pStyle w:val="Observation"/>
        <w:spacing w:after="0"/>
        <w:rPr>
          <w:lang w:val="en-GB"/>
        </w:rPr>
      </w:pPr>
      <w:bookmarkStart w:id="18" w:name="_Toc83391131"/>
      <w:bookmarkStart w:id="19" w:name="_Toc84001714"/>
      <w:r>
        <w:rPr>
          <w:lang w:val="en-GB"/>
        </w:rPr>
        <w:t xml:space="preserve">For the 57 – 71 GHz band, the following SSB-CORESET0 offsets are sufficient to ensure that all ARFCNs in the floating channelization design </w:t>
      </w:r>
      <w:r w:rsidR="00B71BD3">
        <w:rPr>
          <w:lang w:val="en-GB"/>
        </w:rPr>
        <w:t xml:space="preserve">in </w:t>
      </w:r>
      <w:r w:rsidR="00B71BD3">
        <w:rPr>
          <w:lang w:val="en-GB"/>
        </w:rPr>
        <w:fldChar w:fldCharType="begin"/>
      </w:r>
      <w:r w:rsidR="00B71BD3">
        <w:rPr>
          <w:lang w:val="en-GB"/>
        </w:rPr>
        <w:instrText xml:space="preserve"> REF _Ref83374658 \h </w:instrText>
      </w:r>
      <w:r w:rsidR="00B71BD3">
        <w:rPr>
          <w:lang w:val="en-GB"/>
        </w:rPr>
      </w:r>
      <w:r w:rsidR="00B71BD3">
        <w:rPr>
          <w:lang w:val="en-GB"/>
        </w:rPr>
        <w:fldChar w:fldCharType="separate"/>
      </w:r>
      <w:r w:rsidR="00B71BD3">
        <w:t xml:space="preserve">Table </w:t>
      </w:r>
      <w:r w:rsidR="00B71BD3">
        <w:rPr>
          <w:noProof/>
        </w:rPr>
        <w:t>2</w:t>
      </w:r>
      <w:r w:rsidR="00B71BD3">
        <w:rPr>
          <w:lang w:val="en-GB"/>
        </w:rPr>
        <w:fldChar w:fldCharType="end"/>
      </w:r>
      <w:r w:rsidR="00B71BD3">
        <w:rPr>
          <w:lang w:val="en-GB"/>
        </w:rPr>
        <w:t xml:space="preserve"> are usable</w:t>
      </w:r>
      <w:r>
        <w:rPr>
          <w:lang w:val="en-GB"/>
        </w:rPr>
        <w:t>:</w:t>
      </w:r>
      <w:bookmarkEnd w:id="18"/>
      <w:bookmarkEnd w:id="19"/>
    </w:p>
    <w:p w14:paraId="37B4758E" w14:textId="7629707D" w:rsidR="00B71BD3" w:rsidRDefault="00B71BD3" w:rsidP="00B71BD3">
      <w:pPr>
        <w:pStyle w:val="Observation"/>
        <w:numPr>
          <w:ilvl w:val="0"/>
          <w:numId w:val="23"/>
        </w:numPr>
        <w:spacing w:after="0"/>
        <w:rPr>
          <w:lang w:val="en-GB"/>
        </w:rPr>
      </w:pPr>
      <w:bookmarkStart w:id="20" w:name="_Toc83391132"/>
      <w:bookmarkStart w:id="21" w:name="_Toc84001715"/>
      <w:r>
        <w:rPr>
          <w:lang w:val="en-GB"/>
        </w:rPr>
        <w:t>120/480 kHz SCS: [2 14 26] RBs</w:t>
      </w:r>
      <w:bookmarkEnd w:id="20"/>
      <w:r w:rsidR="00EE2411">
        <w:rPr>
          <w:lang w:val="en-GB"/>
        </w:rPr>
        <w:t xml:space="preserve"> for 48 RB CORESET0</w:t>
      </w:r>
      <w:bookmarkEnd w:id="21"/>
    </w:p>
    <w:p w14:paraId="7598CF71" w14:textId="689F2700" w:rsidR="00B71BD3" w:rsidRDefault="00B71BD3" w:rsidP="00B71BD3">
      <w:pPr>
        <w:pStyle w:val="Observation"/>
        <w:numPr>
          <w:ilvl w:val="0"/>
          <w:numId w:val="23"/>
        </w:numPr>
        <w:spacing w:after="0"/>
        <w:rPr>
          <w:lang w:val="en-GB"/>
        </w:rPr>
      </w:pPr>
      <w:bookmarkStart w:id="22" w:name="_Toc83391133"/>
      <w:bookmarkStart w:id="23" w:name="_Toc84001716"/>
      <w:r>
        <w:rPr>
          <w:lang w:val="en-GB"/>
        </w:rPr>
        <w:t>960 kHz SCS: [0 4] RBs</w:t>
      </w:r>
      <w:bookmarkEnd w:id="22"/>
      <w:r w:rsidR="00EE2411">
        <w:rPr>
          <w:lang w:val="en-GB"/>
        </w:rPr>
        <w:t xml:space="preserve"> for 24 RB CORESET0</w:t>
      </w:r>
      <w:bookmarkEnd w:id="23"/>
    </w:p>
    <w:p w14:paraId="13D9DAAF" w14:textId="21439546" w:rsidR="00917D7F" w:rsidRDefault="009E196A" w:rsidP="009E196A">
      <w:pPr>
        <w:pStyle w:val="Heading1"/>
      </w:pPr>
      <w:r>
        <w:t>3</w:t>
      </w:r>
      <w:r>
        <w:tab/>
        <w:t>Conclusion</w:t>
      </w:r>
    </w:p>
    <w:p w14:paraId="719F7AAA" w14:textId="3EC4413E" w:rsidR="009E196A" w:rsidRDefault="00311ACE" w:rsidP="009E196A">
      <w:pPr>
        <w:rPr>
          <w:lang w:val="en-GB" w:eastAsia="ja-JP"/>
        </w:rPr>
      </w:pPr>
      <w:r>
        <w:rPr>
          <w:lang w:val="en-GB" w:eastAsia="ja-JP"/>
        </w:rPr>
        <w:t>Based on the discussion in this document we make the following observations</w:t>
      </w:r>
      <w:r w:rsidR="009E196A">
        <w:rPr>
          <w:lang w:val="en-GB" w:eastAsia="ja-JP"/>
        </w:rPr>
        <w:t>:</w:t>
      </w:r>
    </w:p>
    <w:p w14:paraId="2BE77FD9" w14:textId="77777777" w:rsidR="00EC7788" w:rsidRDefault="005A6852">
      <w:pPr>
        <w:pStyle w:val="TOC1"/>
        <w:rPr>
          <w:rFonts w:asciiTheme="minorHAnsi" w:eastAsiaTheme="minorEastAsia" w:hAnsiTheme="minorHAnsi"/>
          <w:b w:val="0"/>
          <w:sz w:val="22"/>
          <w:lang w:eastAsia="en-US"/>
        </w:rPr>
      </w:pPr>
      <w:r>
        <w:rPr>
          <w:lang w:val="en-GB"/>
        </w:rPr>
        <w:lastRenderedPageBreak/>
        <w:fldChar w:fldCharType="begin"/>
      </w:r>
      <w:r>
        <w:rPr>
          <w:lang w:val="en-GB"/>
        </w:rPr>
        <w:instrText xml:space="preserve"> TOC \n \t "Observation,1" </w:instrText>
      </w:r>
      <w:r>
        <w:rPr>
          <w:lang w:val="en-GB"/>
        </w:rPr>
        <w:fldChar w:fldCharType="separate"/>
      </w:r>
      <w:r w:rsidR="00EC7788" w:rsidRPr="00C85F10">
        <w:rPr>
          <w:lang w:val="en-GB"/>
        </w:rPr>
        <w:t>Observation 1</w:t>
      </w:r>
      <w:r w:rsidR="00EC7788">
        <w:rPr>
          <w:rFonts w:asciiTheme="minorHAnsi" w:eastAsiaTheme="minorEastAsia" w:hAnsiTheme="minorHAnsi"/>
          <w:b w:val="0"/>
          <w:sz w:val="22"/>
          <w:lang w:eastAsia="en-US"/>
        </w:rPr>
        <w:tab/>
      </w:r>
      <w:r w:rsidR="00EC7788" w:rsidRPr="00C85F10">
        <w:rPr>
          <w:lang w:val="en-GB"/>
        </w:rPr>
        <w:t xml:space="preserve">For the 57 – 71 GHz band, assuming GSCN step size 3 / 12 / 6 for 120 / 480 / 960 kHz SCS, the floating channelization design (Option 1-C in </w:t>
      </w:r>
      <w:r w:rsidR="00EC7788" w:rsidRPr="00C85F10">
        <w:rPr>
          <w:rFonts w:cs="Arial"/>
          <w:lang w:val="en-GB"/>
        </w:rPr>
        <w:t>[2]</w:t>
      </w:r>
      <w:r w:rsidR="00EC7788" w:rsidRPr="00C85F10">
        <w:rPr>
          <w:lang w:val="en-GB"/>
        </w:rPr>
        <w:t>) has the following properties:</w:t>
      </w:r>
    </w:p>
    <w:p w14:paraId="6B2076BB" w14:textId="77777777" w:rsidR="00EC7788" w:rsidRDefault="00EC7788" w:rsidP="00EC7788">
      <w:pPr>
        <w:pStyle w:val="TOC1"/>
        <w:ind w:left="2430" w:hanging="351"/>
        <w:rPr>
          <w:rFonts w:asciiTheme="minorHAnsi" w:eastAsiaTheme="minorEastAsia" w:hAnsiTheme="minorHAnsi"/>
          <w:b w:val="0"/>
          <w:sz w:val="22"/>
          <w:lang w:eastAsia="en-US"/>
        </w:rPr>
      </w:pPr>
      <w:r w:rsidRPr="00C85F10">
        <w:rPr>
          <w:rFonts w:ascii="Symbol" w:hAnsi="Symbol"/>
          <w:b w:val="0"/>
          <w:lang w:val="en-GB"/>
        </w:rPr>
        <w:t></w:t>
      </w:r>
      <w:r>
        <w:rPr>
          <w:rFonts w:asciiTheme="minorHAnsi" w:eastAsiaTheme="minorEastAsia" w:hAnsiTheme="minorHAnsi"/>
          <w:b w:val="0"/>
          <w:sz w:val="22"/>
          <w:lang w:eastAsia="en-US"/>
        </w:rPr>
        <w:tab/>
      </w:r>
      <w:r w:rsidRPr="00C85F10">
        <w:rPr>
          <w:lang w:val="en-GB"/>
        </w:rPr>
        <w:t>UE SSB search complexity 337</w:t>
      </w:r>
    </w:p>
    <w:p w14:paraId="5777C809" w14:textId="77777777" w:rsidR="00EC7788" w:rsidRDefault="00EC7788" w:rsidP="00EC7788">
      <w:pPr>
        <w:pStyle w:val="TOC1"/>
        <w:ind w:left="2430" w:hanging="351"/>
        <w:rPr>
          <w:rFonts w:asciiTheme="minorHAnsi" w:eastAsiaTheme="minorEastAsia" w:hAnsiTheme="minorHAnsi"/>
          <w:b w:val="0"/>
          <w:sz w:val="22"/>
          <w:lang w:eastAsia="en-US"/>
        </w:rPr>
      </w:pPr>
      <w:r w:rsidRPr="00C85F10">
        <w:rPr>
          <w:rFonts w:ascii="Symbol" w:hAnsi="Symbol"/>
          <w:b w:val="0"/>
          <w:lang w:val="en-GB"/>
        </w:rPr>
        <w:t></w:t>
      </w:r>
      <w:r>
        <w:rPr>
          <w:rFonts w:asciiTheme="minorHAnsi" w:eastAsiaTheme="minorEastAsia" w:hAnsiTheme="minorHAnsi"/>
          <w:b w:val="0"/>
          <w:sz w:val="22"/>
          <w:lang w:eastAsia="en-US"/>
        </w:rPr>
        <w:tab/>
      </w:r>
      <w:r w:rsidRPr="00C85F10">
        <w:rPr>
          <w:lang w:val="en-GB"/>
        </w:rPr>
        <w:t>High flexibility in configuration of channel center frequencies (ARFCN) allowing for alignment of the channel(s) with any arbitrary spectrum allocation including</w:t>
      </w:r>
    </w:p>
    <w:p w14:paraId="2941F4E3" w14:textId="77777777" w:rsidR="00EC7788" w:rsidRDefault="00EC7788" w:rsidP="00EC7788">
      <w:pPr>
        <w:pStyle w:val="TOC1"/>
        <w:ind w:left="3150" w:hanging="351"/>
        <w:rPr>
          <w:rFonts w:asciiTheme="minorHAnsi" w:eastAsiaTheme="minorEastAsia" w:hAnsiTheme="minorHAnsi"/>
          <w:b w:val="0"/>
          <w:sz w:val="22"/>
          <w:lang w:eastAsia="en-US"/>
        </w:rPr>
      </w:pPr>
      <w:r w:rsidRPr="00C85F10">
        <w:rPr>
          <w:rFonts w:ascii="Courier New" w:hAnsi="Courier New" w:cs="Courier New"/>
          <w:b w:val="0"/>
          <w:lang w:val="en-GB"/>
        </w:rPr>
        <w:t>o</w:t>
      </w:r>
      <w:r>
        <w:rPr>
          <w:rFonts w:asciiTheme="minorHAnsi" w:eastAsiaTheme="minorEastAsia" w:hAnsiTheme="minorHAnsi"/>
          <w:b w:val="0"/>
          <w:sz w:val="22"/>
          <w:lang w:eastAsia="en-US"/>
        </w:rPr>
        <w:tab/>
      </w:r>
      <w:r w:rsidRPr="00C85F10">
        <w:rPr>
          <w:rFonts w:cs="Arial"/>
          <w:lang w:val="en-GB"/>
        </w:rPr>
        <w:t>Alignment with any future licensed spectrum allocation</w:t>
      </w:r>
    </w:p>
    <w:p w14:paraId="625C665B" w14:textId="77777777" w:rsidR="00EC7788" w:rsidRDefault="00EC7788" w:rsidP="00EC7788">
      <w:pPr>
        <w:pStyle w:val="TOC1"/>
        <w:ind w:left="2430" w:hanging="351"/>
        <w:rPr>
          <w:rFonts w:asciiTheme="minorHAnsi" w:eastAsiaTheme="minorEastAsia" w:hAnsiTheme="minorHAnsi"/>
          <w:b w:val="0"/>
          <w:sz w:val="22"/>
          <w:lang w:eastAsia="en-US"/>
        </w:rPr>
      </w:pPr>
      <w:r w:rsidRPr="00C85F10">
        <w:rPr>
          <w:rFonts w:ascii="Symbol" w:hAnsi="Symbol"/>
          <w:b w:val="0"/>
          <w:lang w:val="en-GB"/>
        </w:rPr>
        <w:t></w:t>
      </w:r>
      <w:r>
        <w:rPr>
          <w:rFonts w:asciiTheme="minorHAnsi" w:eastAsiaTheme="minorEastAsia" w:hAnsiTheme="minorHAnsi"/>
          <w:b w:val="0"/>
          <w:sz w:val="22"/>
          <w:lang w:eastAsia="en-US"/>
        </w:rPr>
        <w:tab/>
      </w:r>
      <w:r w:rsidRPr="00C85F10">
        <w:rPr>
          <w:rFonts w:cs="Arial"/>
          <w:lang w:val="en-GB"/>
        </w:rPr>
        <w:t>ARFCN spacing equal to the configured SCS of the channel(s) thus enabling single FFT operation</w:t>
      </w:r>
    </w:p>
    <w:p w14:paraId="0DCF8C40" w14:textId="77777777" w:rsidR="00EC7788" w:rsidRPr="00EC7788" w:rsidRDefault="00EC7788" w:rsidP="00EC7788">
      <w:pPr>
        <w:pStyle w:val="TOC1"/>
        <w:ind w:left="2430" w:hanging="360"/>
        <w:rPr>
          <w:lang w:val="en-GB"/>
        </w:rPr>
      </w:pPr>
      <w:r w:rsidRPr="00C85F10">
        <w:rPr>
          <w:rFonts w:ascii="Symbol" w:hAnsi="Symbol"/>
          <w:b w:val="0"/>
          <w:lang w:val="en-GB"/>
        </w:rPr>
        <w:t></w:t>
      </w:r>
      <w:r w:rsidRPr="00EC7788">
        <w:rPr>
          <w:lang w:val="en-GB"/>
        </w:rPr>
        <w:tab/>
      </w:r>
      <w:r w:rsidRPr="000F37C9">
        <w:rPr>
          <w:rFonts w:cs="Arial"/>
          <w:lang w:val="en-GB"/>
        </w:rPr>
        <w:t>Common set of ARFCN / GSCNs for all supported channel bandwidths</w:t>
      </w:r>
    </w:p>
    <w:p w14:paraId="6E4428E5" w14:textId="77777777" w:rsidR="00EC7788" w:rsidRDefault="00EC7788">
      <w:pPr>
        <w:pStyle w:val="TOC1"/>
        <w:rPr>
          <w:rFonts w:asciiTheme="minorHAnsi" w:eastAsiaTheme="minorEastAsia" w:hAnsiTheme="minorHAnsi"/>
          <w:b w:val="0"/>
          <w:sz w:val="22"/>
          <w:lang w:eastAsia="en-US"/>
        </w:rPr>
      </w:pPr>
      <w:r w:rsidRPr="00C85F10">
        <w:rPr>
          <w:lang w:val="en-GB"/>
        </w:rPr>
        <w:t>Observation 2</w:t>
      </w:r>
      <w:r>
        <w:rPr>
          <w:rFonts w:asciiTheme="minorHAnsi" w:eastAsiaTheme="minorEastAsia" w:hAnsiTheme="minorHAnsi"/>
          <w:b w:val="0"/>
          <w:sz w:val="22"/>
          <w:lang w:eastAsia="en-US"/>
        </w:rPr>
        <w:tab/>
      </w:r>
      <w:r w:rsidRPr="00C85F10">
        <w:rPr>
          <w:lang w:val="en-GB"/>
        </w:rPr>
        <w:t xml:space="preserve">For the 57 – 71 GHz band, the following SSB-CORESET0 offsets are sufficient to ensure that all ARFCNs in the floating channelization design in </w:t>
      </w:r>
      <w:r>
        <w:t>Table 2</w:t>
      </w:r>
      <w:r w:rsidRPr="00C85F10">
        <w:rPr>
          <w:lang w:val="en-GB"/>
        </w:rPr>
        <w:t xml:space="preserve"> are usable:</w:t>
      </w:r>
    </w:p>
    <w:p w14:paraId="47E1DB7E" w14:textId="61B0414E" w:rsidR="00EC7788" w:rsidRDefault="00EC7788" w:rsidP="00EC7788">
      <w:pPr>
        <w:pStyle w:val="TOC1"/>
        <w:ind w:left="2430" w:hanging="360"/>
        <w:rPr>
          <w:rFonts w:asciiTheme="minorHAnsi" w:eastAsiaTheme="minorEastAsia" w:hAnsiTheme="minorHAnsi"/>
          <w:b w:val="0"/>
          <w:sz w:val="22"/>
          <w:lang w:eastAsia="en-US"/>
        </w:rPr>
      </w:pPr>
      <w:r w:rsidRPr="00C85F10">
        <w:rPr>
          <w:rFonts w:ascii="Symbol" w:hAnsi="Symbol"/>
          <w:b w:val="0"/>
          <w:lang w:val="en-GB"/>
        </w:rPr>
        <w:t></w:t>
      </w:r>
      <w:r>
        <w:rPr>
          <w:rFonts w:asciiTheme="minorHAnsi" w:eastAsiaTheme="minorEastAsia" w:hAnsiTheme="minorHAnsi"/>
          <w:b w:val="0"/>
          <w:sz w:val="22"/>
          <w:lang w:eastAsia="en-US"/>
        </w:rPr>
        <w:tab/>
      </w:r>
      <w:r w:rsidRPr="00C85F10">
        <w:rPr>
          <w:lang w:val="en-GB"/>
        </w:rPr>
        <w:t>120/480 kHz SCS: [2 14 26] RBs for 48 RB CORESET0</w:t>
      </w:r>
    </w:p>
    <w:p w14:paraId="0DF7DD8B" w14:textId="77777777" w:rsidR="00EC7788" w:rsidRDefault="00EC7788" w:rsidP="00EC7788">
      <w:pPr>
        <w:pStyle w:val="TOC1"/>
        <w:ind w:left="2430" w:hanging="360"/>
        <w:rPr>
          <w:rFonts w:asciiTheme="minorHAnsi" w:eastAsiaTheme="minorEastAsia" w:hAnsiTheme="minorHAnsi"/>
          <w:b w:val="0"/>
          <w:sz w:val="22"/>
          <w:lang w:eastAsia="en-US"/>
        </w:rPr>
      </w:pPr>
      <w:r w:rsidRPr="00C85F10">
        <w:rPr>
          <w:rFonts w:ascii="Symbol" w:hAnsi="Symbol"/>
          <w:b w:val="0"/>
          <w:lang w:val="en-GB"/>
        </w:rPr>
        <w:t></w:t>
      </w:r>
      <w:r>
        <w:rPr>
          <w:rFonts w:asciiTheme="minorHAnsi" w:eastAsiaTheme="minorEastAsia" w:hAnsiTheme="minorHAnsi"/>
          <w:b w:val="0"/>
          <w:sz w:val="22"/>
          <w:lang w:eastAsia="en-US"/>
        </w:rPr>
        <w:tab/>
      </w:r>
      <w:r w:rsidRPr="00C85F10">
        <w:rPr>
          <w:lang w:val="en-GB"/>
        </w:rPr>
        <w:t>960 kHz SCS: [0 4] RBs for 24 RB CORESET0</w:t>
      </w:r>
    </w:p>
    <w:p w14:paraId="177ABFAE" w14:textId="78FAD3D1" w:rsidR="00215C47" w:rsidRDefault="005A6852" w:rsidP="009E196A">
      <w:pPr>
        <w:rPr>
          <w:lang w:val="en-GB" w:eastAsia="ja-JP"/>
        </w:rPr>
      </w:pPr>
      <w:r>
        <w:rPr>
          <w:lang w:val="en-GB" w:eastAsia="ja-JP"/>
        </w:rPr>
        <w:fldChar w:fldCharType="end"/>
      </w:r>
    </w:p>
    <w:p w14:paraId="495D5023" w14:textId="77777777" w:rsidR="00AE6791" w:rsidRPr="00CE0424" w:rsidRDefault="00AE6791" w:rsidP="00AE6791">
      <w:pPr>
        <w:pStyle w:val="Heading1"/>
      </w:pPr>
      <w:r w:rsidRPr="00CE0424">
        <w:t>References</w:t>
      </w:r>
    </w:p>
    <w:p w14:paraId="4AB95E35" w14:textId="596E288D" w:rsidR="00AE6791" w:rsidRDefault="00AE6791" w:rsidP="00AE6791">
      <w:pPr>
        <w:pStyle w:val="Reference"/>
      </w:pPr>
      <w:bookmarkStart w:id="24" w:name="_Ref60753713"/>
      <w:bookmarkStart w:id="25" w:name="_Hlk75780486"/>
      <w:r>
        <w:t>RP-211584,</w:t>
      </w:r>
      <w:bookmarkStart w:id="26" w:name="_Hlk78969171"/>
      <w:r>
        <w:t xml:space="preserve"> "</w:t>
      </w:r>
      <w:r w:rsidRPr="00AE6791">
        <w:t>Revised WID:  Extending current NR operation to 71 GHz</w:t>
      </w:r>
      <w:r>
        <w:t>", Qualcomm, Intel, RAN#92, June 2021</w:t>
      </w:r>
      <w:bookmarkEnd w:id="26"/>
      <w:r>
        <w:t>.</w:t>
      </w:r>
      <w:bookmarkEnd w:id="24"/>
    </w:p>
    <w:p w14:paraId="721686BB" w14:textId="693FA3C9" w:rsidR="0085569B" w:rsidRDefault="0085569B" w:rsidP="00AE6791">
      <w:pPr>
        <w:pStyle w:val="Reference"/>
      </w:pPr>
      <w:bookmarkStart w:id="27" w:name="_Ref83304878"/>
      <w:bookmarkStart w:id="28" w:name="_Hlk83708198"/>
      <w:r>
        <w:t>R4-2114988, "</w:t>
      </w:r>
      <w:r w:rsidRPr="0085569B">
        <w:t>WF on NR extension to 71 GHz: Part 1 (System Parameters)</w:t>
      </w:r>
      <w:r>
        <w:t>," RAN4#100-e, August 2021.</w:t>
      </w:r>
      <w:bookmarkEnd w:id="27"/>
    </w:p>
    <w:p w14:paraId="4AECDE17" w14:textId="1F5FC537" w:rsidR="0085569B" w:rsidRDefault="00DF19BB" w:rsidP="0085569B">
      <w:pPr>
        <w:pStyle w:val="Reference"/>
      </w:pPr>
      <w:bookmarkStart w:id="29" w:name="_Ref78902685"/>
      <w:bookmarkEnd w:id="28"/>
      <w:r w:rsidRPr="00304A7A">
        <w:t>R1-21</w:t>
      </w:r>
      <w:r w:rsidR="00304A7A">
        <w:t>09433</w:t>
      </w:r>
      <w:r>
        <w:t>, "Initial access aspects," Ericsson, RAN1#106</w:t>
      </w:r>
      <w:r w:rsidR="0085569B">
        <w:t>bis</w:t>
      </w:r>
      <w:r>
        <w:t xml:space="preserve">-e, </w:t>
      </w:r>
      <w:r w:rsidR="0085569B">
        <w:t>October</w:t>
      </w:r>
      <w:r>
        <w:t xml:space="preserve"> 2021.</w:t>
      </w:r>
      <w:bookmarkEnd w:id="29"/>
    </w:p>
    <w:p w14:paraId="42721567" w14:textId="6876045F" w:rsidR="00623DAD" w:rsidRDefault="00623DAD" w:rsidP="00F943FB">
      <w:pPr>
        <w:pStyle w:val="Reference"/>
      </w:pPr>
      <w:bookmarkStart w:id="30" w:name="_Ref78903847"/>
      <w:r>
        <w:t>3GPP TS 38.101-2, "User Equipment (UE) radio transmission and reception; Part 2: Range 2 Standalone," v17.1.0, March 2021.</w:t>
      </w:r>
      <w:bookmarkEnd w:id="30"/>
    </w:p>
    <w:bookmarkEnd w:id="25"/>
    <w:p w14:paraId="4BD79C35" w14:textId="509F72AE" w:rsidR="00D61755" w:rsidRDefault="00D61755" w:rsidP="00AE6791">
      <w:pPr>
        <w:pStyle w:val="Reference"/>
        <w:numPr>
          <w:ilvl w:val="0"/>
          <w:numId w:val="0"/>
        </w:numPr>
        <w:ind w:left="567" w:hanging="567"/>
      </w:pPr>
    </w:p>
    <w:sectPr w:rsidR="00D61755"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C02D21" w14:textId="77777777" w:rsidR="00EC7788" w:rsidRDefault="00EC7788">
      <w:r>
        <w:separator/>
      </w:r>
    </w:p>
  </w:endnote>
  <w:endnote w:type="continuationSeparator" w:id="0">
    <w:p w14:paraId="152856F6" w14:textId="77777777" w:rsidR="00EC7788" w:rsidRDefault="00EC7788">
      <w:r>
        <w:continuationSeparator/>
      </w:r>
    </w:p>
  </w:endnote>
  <w:endnote w:type="continuationNotice" w:id="1">
    <w:p w14:paraId="68F10106" w14:textId="77777777" w:rsidR="00EC7788" w:rsidRDefault="00EC77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EC7788" w:rsidRDefault="00EC778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40A590" w14:textId="77777777" w:rsidR="00EC7788" w:rsidRDefault="00EC7788">
      <w:r>
        <w:separator/>
      </w:r>
    </w:p>
  </w:footnote>
  <w:footnote w:type="continuationSeparator" w:id="0">
    <w:p w14:paraId="4B7646A6" w14:textId="77777777" w:rsidR="00EC7788" w:rsidRDefault="00EC7788">
      <w:r>
        <w:continuationSeparator/>
      </w:r>
    </w:p>
  </w:footnote>
  <w:footnote w:type="continuationNotice" w:id="1">
    <w:p w14:paraId="5CF96498" w14:textId="77777777" w:rsidR="00EC7788" w:rsidRDefault="00EC778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EC7788" w:rsidRDefault="00EC778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7543F0"/>
    <w:multiLevelType w:val="hybridMultilevel"/>
    <w:tmpl w:val="214A8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455BF1"/>
    <w:multiLevelType w:val="hybridMultilevel"/>
    <w:tmpl w:val="CC9CF8E0"/>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09EC5315"/>
    <w:multiLevelType w:val="hybridMultilevel"/>
    <w:tmpl w:val="405ED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B40D1"/>
    <w:multiLevelType w:val="hybridMultilevel"/>
    <w:tmpl w:val="AA306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D6952B7"/>
    <w:multiLevelType w:val="hybridMultilevel"/>
    <w:tmpl w:val="1B6A1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4F70CD"/>
    <w:multiLevelType w:val="hybridMultilevel"/>
    <w:tmpl w:val="90824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59E2681"/>
    <w:multiLevelType w:val="hybridMultilevel"/>
    <w:tmpl w:val="2C947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30199"/>
    <w:multiLevelType w:val="hybridMultilevel"/>
    <w:tmpl w:val="DF8CA7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3904EC"/>
    <w:multiLevelType w:val="hybridMultilevel"/>
    <w:tmpl w:val="3B22E4BC"/>
    <w:lvl w:ilvl="0" w:tplc="0409000F">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73449DC"/>
    <w:multiLevelType w:val="hybridMultilevel"/>
    <w:tmpl w:val="955A36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0"/>
  </w:num>
  <w:num w:numId="4">
    <w:abstractNumId w:val="15"/>
  </w:num>
  <w:num w:numId="5">
    <w:abstractNumId w:val="16"/>
  </w:num>
  <w:num w:numId="6">
    <w:abstractNumId w:val="18"/>
  </w:num>
  <w:num w:numId="7">
    <w:abstractNumId w:val="7"/>
  </w:num>
  <w:num w:numId="8">
    <w:abstractNumId w:val="8"/>
  </w:num>
  <w:num w:numId="9">
    <w:abstractNumId w:val="5"/>
  </w:num>
  <w:num w:numId="10">
    <w:abstractNumId w:val="23"/>
  </w:num>
  <w:num w:numId="11">
    <w:abstractNumId w:val="11"/>
  </w:num>
  <w:num w:numId="12">
    <w:abstractNumId w:val="22"/>
  </w:num>
  <w:num w:numId="13">
    <w:abstractNumId w:val="6"/>
  </w:num>
  <w:num w:numId="14">
    <w:abstractNumId w:val="21"/>
  </w:num>
  <w:num w:numId="15">
    <w:abstractNumId w:val="17"/>
  </w:num>
  <w:num w:numId="16">
    <w:abstractNumId w:val="1"/>
  </w:num>
  <w:num w:numId="17">
    <w:abstractNumId w:val="19"/>
  </w:num>
  <w:num w:numId="18">
    <w:abstractNumId w:val="12"/>
  </w:num>
  <w:num w:numId="19">
    <w:abstractNumId w:val="20"/>
  </w:num>
  <w:num w:numId="20">
    <w:abstractNumId w:val="10"/>
  </w:num>
  <w:num w:numId="21">
    <w:abstractNumId w:val="4"/>
  </w:num>
  <w:num w:numId="22">
    <w:abstractNumId w:val="9"/>
  </w:num>
  <w:num w:numId="23">
    <w:abstractNumId w:val="2"/>
  </w:num>
  <w:num w:numId="24">
    <w:abstractNumId w:val="3"/>
  </w:num>
  <w:num w:numId="25">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606"/>
    <w:rsid w:val="00002A37"/>
    <w:rsid w:val="00002BA3"/>
    <w:rsid w:val="0000564C"/>
    <w:rsid w:val="00006446"/>
    <w:rsid w:val="00006896"/>
    <w:rsid w:val="00007CDC"/>
    <w:rsid w:val="00011B28"/>
    <w:rsid w:val="00014237"/>
    <w:rsid w:val="00015D15"/>
    <w:rsid w:val="00016278"/>
    <w:rsid w:val="00016D3C"/>
    <w:rsid w:val="00022662"/>
    <w:rsid w:val="0002564D"/>
    <w:rsid w:val="00025ECA"/>
    <w:rsid w:val="00031A72"/>
    <w:rsid w:val="000325B8"/>
    <w:rsid w:val="00034C15"/>
    <w:rsid w:val="00035D99"/>
    <w:rsid w:val="00036BA1"/>
    <w:rsid w:val="0003700A"/>
    <w:rsid w:val="00037235"/>
    <w:rsid w:val="000422E2"/>
    <w:rsid w:val="00042D43"/>
    <w:rsid w:val="00042F22"/>
    <w:rsid w:val="000444EF"/>
    <w:rsid w:val="0004473A"/>
    <w:rsid w:val="00045393"/>
    <w:rsid w:val="00051369"/>
    <w:rsid w:val="00052A07"/>
    <w:rsid w:val="000534E3"/>
    <w:rsid w:val="000535B0"/>
    <w:rsid w:val="000549DE"/>
    <w:rsid w:val="0005606A"/>
    <w:rsid w:val="00057117"/>
    <w:rsid w:val="000616E7"/>
    <w:rsid w:val="00064732"/>
    <w:rsid w:val="0006487E"/>
    <w:rsid w:val="00065E1A"/>
    <w:rsid w:val="000728DD"/>
    <w:rsid w:val="00074A58"/>
    <w:rsid w:val="00077E5F"/>
    <w:rsid w:val="0008036A"/>
    <w:rsid w:val="00081AE6"/>
    <w:rsid w:val="000855EB"/>
    <w:rsid w:val="00085B52"/>
    <w:rsid w:val="000866F2"/>
    <w:rsid w:val="00087D08"/>
    <w:rsid w:val="0009009F"/>
    <w:rsid w:val="00091557"/>
    <w:rsid w:val="000924C1"/>
    <w:rsid w:val="000924F0"/>
    <w:rsid w:val="00093474"/>
    <w:rsid w:val="00093970"/>
    <w:rsid w:val="0009510F"/>
    <w:rsid w:val="000A1B7B"/>
    <w:rsid w:val="000A327E"/>
    <w:rsid w:val="000A56F2"/>
    <w:rsid w:val="000A78FE"/>
    <w:rsid w:val="000B2719"/>
    <w:rsid w:val="000B3A8F"/>
    <w:rsid w:val="000B4AB9"/>
    <w:rsid w:val="000B58C3"/>
    <w:rsid w:val="000B61E9"/>
    <w:rsid w:val="000C09F3"/>
    <w:rsid w:val="000C165A"/>
    <w:rsid w:val="000C2E19"/>
    <w:rsid w:val="000C52D2"/>
    <w:rsid w:val="000D027A"/>
    <w:rsid w:val="000D0D07"/>
    <w:rsid w:val="000D19FA"/>
    <w:rsid w:val="000D3010"/>
    <w:rsid w:val="000D4797"/>
    <w:rsid w:val="000D64EB"/>
    <w:rsid w:val="000E0444"/>
    <w:rsid w:val="000E0527"/>
    <w:rsid w:val="000E1E92"/>
    <w:rsid w:val="000E34E4"/>
    <w:rsid w:val="000F06D6"/>
    <w:rsid w:val="000F0EB1"/>
    <w:rsid w:val="000F1106"/>
    <w:rsid w:val="000F2C67"/>
    <w:rsid w:val="000F3BE9"/>
    <w:rsid w:val="000F3F6C"/>
    <w:rsid w:val="000F6DF3"/>
    <w:rsid w:val="001005FF"/>
    <w:rsid w:val="0010216B"/>
    <w:rsid w:val="001062FB"/>
    <w:rsid w:val="001063E6"/>
    <w:rsid w:val="00107D75"/>
    <w:rsid w:val="0011011A"/>
    <w:rsid w:val="00111C33"/>
    <w:rsid w:val="00113CF4"/>
    <w:rsid w:val="001153EA"/>
    <w:rsid w:val="00115643"/>
    <w:rsid w:val="00116765"/>
    <w:rsid w:val="001219F5"/>
    <w:rsid w:val="00121A20"/>
    <w:rsid w:val="00122F07"/>
    <w:rsid w:val="0012377F"/>
    <w:rsid w:val="00124314"/>
    <w:rsid w:val="00126B4A"/>
    <w:rsid w:val="00132FD0"/>
    <w:rsid w:val="001344C0"/>
    <w:rsid w:val="001346FA"/>
    <w:rsid w:val="00135252"/>
    <w:rsid w:val="00136986"/>
    <w:rsid w:val="00137AB5"/>
    <w:rsid w:val="00137F0B"/>
    <w:rsid w:val="00146F78"/>
    <w:rsid w:val="00151E23"/>
    <w:rsid w:val="001526E0"/>
    <w:rsid w:val="00154B17"/>
    <w:rsid w:val="001551B5"/>
    <w:rsid w:val="001578A2"/>
    <w:rsid w:val="001659C1"/>
    <w:rsid w:val="0017060B"/>
    <w:rsid w:val="001726ED"/>
    <w:rsid w:val="00173A8E"/>
    <w:rsid w:val="0017502C"/>
    <w:rsid w:val="00175429"/>
    <w:rsid w:val="00176D01"/>
    <w:rsid w:val="001777E7"/>
    <w:rsid w:val="0018143F"/>
    <w:rsid w:val="00181FF8"/>
    <w:rsid w:val="001874F5"/>
    <w:rsid w:val="00190AC1"/>
    <w:rsid w:val="0019341A"/>
    <w:rsid w:val="001954CA"/>
    <w:rsid w:val="00197DF9"/>
    <w:rsid w:val="001A1987"/>
    <w:rsid w:val="001A2564"/>
    <w:rsid w:val="001A6173"/>
    <w:rsid w:val="001A6CBA"/>
    <w:rsid w:val="001B0B9D"/>
    <w:rsid w:val="001B0D97"/>
    <w:rsid w:val="001B2C61"/>
    <w:rsid w:val="001B5A5D"/>
    <w:rsid w:val="001C1CE5"/>
    <w:rsid w:val="001C3D2A"/>
    <w:rsid w:val="001D51BA"/>
    <w:rsid w:val="001D53E7"/>
    <w:rsid w:val="001D5C2A"/>
    <w:rsid w:val="001D6342"/>
    <w:rsid w:val="001D6D53"/>
    <w:rsid w:val="001E2448"/>
    <w:rsid w:val="001E58E2"/>
    <w:rsid w:val="001E7AED"/>
    <w:rsid w:val="001F3916"/>
    <w:rsid w:val="001F3A94"/>
    <w:rsid w:val="001F54C5"/>
    <w:rsid w:val="001F662C"/>
    <w:rsid w:val="001F7074"/>
    <w:rsid w:val="00200490"/>
    <w:rsid w:val="00201F3A"/>
    <w:rsid w:val="002020BD"/>
    <w:rsid w:val="00203F96"/>
    <w:rsid w:val="00204192"/>
    <w:rsid w:val="00204241"/>
    <w:rsid w:val="0020484F"/>
    <w:rsid w:val="002069B2"/>
    <w:rsid w:val="00207FA3"/>
    <w:rsid w:val="00214DA8"/>
    <w:rsid w:val="00215423"/>
    <w:rsid w:val="002158FA"/>
    <w:rsid w:val="00215C47"/>
    <w:rsid w:val="002163AC"/>
    <w:rsid w:val="002172F1"/>
    <w:rsid w:val="00217E54"/>
    <w:rsid w:val="00220600"/>
    <w:rsid w:val="00222466"/>
    <w:rsid w:val="002224DB"/>
    <w:rsid w:val="00223FCB"/>
    <w:rsid w:val="002252C3"/>
    <w:rsid w:val="00225375"/>
    <w:rsid w:val="00225C54"/>
    <w:rsid w:val="00230683"/>
    <w:rsid w:val="00230765"/>
    <w:rsid w:val="00230C78"/>
    <w:rsid w:val="00230D18"/>
    <w:rsid w:val="002319E4"/>
    <w:rsid w:val="00235632"/>
    <w:rsid w:val="00235872"/>
    <w:rsid w:val="00241559"/>
    <w:rsid w:val="00242C55"/>
    <w:rsid w:val="002435B3"/>
    <w:rsid w:val="002458EB"/>
    <w:rsid w:val="002500C8"/>
    <w:rsid w:val="002512E3"/>
    <w:rsid w:val="00252B48"/>
    <w:rsid w:val="00257543"/>
    <w:rsid w:val="002617E7"/>
    <w:rsid w:val="0026365A"/>
    <w:rsid w:val="00264228"/>
    <w:rsid w:val="00264334"/>
    <w:rsid w:val="0026473E"/>
    <w:rsid w:val="00266214"/>
    <w:rsid w:val="002666D4"/>
    <w:rsid w:val="002678A5"/>
    <w:rsid w:val="00267C83"/>
    <w:rsid w:val="0027144F"/>
    <w:rsid w:val="00271813"/>
    <w:rsid w:val="00271E65"/>
    <w:rsid w:val="00271F3A"/>
    <w:rsid w:val="00273278"/>
    <w:rsid w:val="002737F4"/>
    <w:rsid w:val="00276929"/>
    <w:rsid w:val="0028014E"/>
    <w:rsid w:val="002805F5"/>
    <w:rsid w:val="00280751"/>
    <w:rsid w:val="0028280A"/>
    <w:rsid w:val="00286ACD"/>
    <w:rsid w:val="00287838"/>
    <w:rsid w:val="002907B5"/>
    <w:rsid w:val="00292EB7"/>
    <w:rsid w:val="00296227"/>
    <w:rsid w:val="00296AF8"/>
    <w:rsid w:val="00296F44"/>
    <w:rsid w:val="0029777D"/>
    <w:rsid w:val="002A055E"/>
    <w:rsid w:val="002A1D4E"/>
    <w:rsid w:val="002A2869"/>
    <w:rsid w:val="002A5201"/>
    <w:rsid w:val="002A7F85"/>
    <w:rsid w:val="002B0F9E"/>
    <w:rsid w:val="002B24D6"/>
    <w:rsid w:val="002B32D0"/>
    <w:rsid w:val="002B6176"/>
    <w:rsid w:val="002C35CD"/>
    <w:rsid w:val="002C3F29"/>
    <w:rsid w:val="002C41E6"/>
    <w:rsid w:val="002C5DE8"/>
    <w:rsid w:val="002C680C"/>
    <w:rsid w:val="002C6AA8"/>
    <w:rsid w:val="002D071A"/>
    <w:rsid w:val="002D34B2"/>
    <w:rsid w:val="002D3565"/>
    <w:rsid w:val="002D48B0"/>
    <w:rsid w:val="002D5B37"/>
    <w:rsid w:val="002D7637"/>
    <w:rsid w:val="002E17F2"/>
    <w:rsid w:val="002E356A"/>
    <w:rsid w:val="002E7CAE"/>
    <w:rsid w:val="002F13E4"/>
    <w:rsid w:val="002F2771"/>
    <w:rsid w:val="002F37A9"/>
    <w:rsid w:val="00301CE6"/>
    <w:rsid w:val="0030256B"/>
    <w:rsid w:val="00302C7D"/>
    <w:rsid w:val="00304A7A"/>
    <w:rsid w:val="0030501F"/>
    <w:rsid w:val="00307BA1"/>
    <w:rsid w:val="00311702"/>
    <w:rsid w:val="00311ACE"/>
    <w:rsid w:val="00311E82"/>
    <w:rsid w:val="00313FD6"/>
    <w:rsid w:val="00314016"/>
    <w:rsid w:val="003143BD"/>
    <w:rsid w:val="00315363"/>
    <w:rsid w:val="003203ED"/>
    <w:rsid w:val="00322802"/>
    <w:rsid w:val="00322C9F"/>
    <w:rsid w:val="00324D23"/>
    <w:rsid w:val="00331751"/>
    <w:rsid w:val="00334579"/>
    <w:rsid w:val="00334E94"/>
    <w:rsid w:val="00335858"/>
    <w:rsid w:val="0033679B"/>
    <w:rsid w:val="00336BDA"/>
    <w:rsid w:val="00337397"/>
    <w:rsid w:val="00340C1E"/>
    <w:rsid w:val="00341473"/>
    <w:rsid w:val="00342BD7"/>
    <w:rsid w:val="00346DB5"/>
    <w:rsid w:val="003473E0"/>
    <w:rsid w:val="003477B1"/>
    <w:rsid w:val="00353E36"/>
    <w:rsid w:val="00355AC5"/>
    <w:rsid w:val="00355DCE"/>
    <w:rsid w:val="00357380"/>
    <w:rsid w:val="003602D9"/>
    <w:rsid w:val="003604CE"/>
    <w:rsid w:val="0037057A"/>
    <w:rsid w:val="00370E47"/>
    <w:rsid w:val="003742AC"/>
    <w:rsid w:val="00377CE1"/>
    <w:rsid w:val="00385003"/>
    <w:rsid w:val="00385567"/>
    <w:rsid w:val="00385BE6"/>
    <w:rsid w:val="00385BF0"/>
    <w:rsid w:val="00391E1D"/>
    <w:rsid w:val="00391FE1"/>
    <w:rsid w:val="00392220"/>
    <w:rsid w:val="003939FF"/>
    <w:rsid w:val="003940B5"/>
    <w:rsid w:val="00396531"/>
    <w:rsid w:val="003A2223"/>
    <w:rsid w:val="003A2A0F"/>
    <w:rsid w:val="003A45A1"/>
    <w:rsid w:val="003A46C6"/>
    <w:rsid w:val="003A5B0A"/>
    <w:rsid w:val="003A5F9A"/>
    <w:rsid w:val="003A6BAC"/>
    <w:rsid w:val="003A70A4"/>
    <w:rsid w:val="003A7EF3"/>
    <w:rsid w:val="003B159C"/>
    <w:rsid w:val="003B1B5C"/>
    <w:rsid w:val="003B369F"/>
    <w:rsid w:val="003B36A3"/>
    <w:rsid w:val="003B64BB"/>
    <w:rsid w:val="003B7B1D"/>
    <w:rsid w:val="003B7FE5"/>
    <w:rsid w:val="003C11C8"/>
    <w:rsid w:val="003C2702"/>
    <w:rsid w:val="003C6BA1"/>
    <w:rsid w:val="003C758F"/>
    <w:rsid w:val="003C7806"/>
    <w:rsid w:val="003D109F"/>
    <w:rsid w:val="003D2478"/>
    <w:rsid w:val="003D3C45"/>
    <w:rsid w:val="003D5B1F"/>
    <w:rsid w:val="003E15FA"/>
    <w:rsid w:val="003E4E4B"/>
    <w:rsid w:val="003E55E4"/>
    <w:rsid w:val="003E74E3"/>
    <w:rsid w:val="003F05C7"/>
    <w:rsid w:val="003F2CD4"/>
    <w:rsid w:val="003F6BBE"/>
    <w:rsid w:val="003F7088"/>
    <w:rsid w:val="004000E8"/>
    <w:rsid w:val="00402049"/>
    <w:rsid w:val="004024C0"/>
    <w:rsid w:val="00402E2B"/>
    <w:rsid w:val="0040512B"/>
    <w:rsid w:val="00405275"/>
    <w:rsid w:val="00405AFD"/>
    <w:rsid w:val="00405CA5"/>
    <w:rsid w:val="00407CD3"/>
    <w:rsid w:val="00410134"/>
    <w:rsid w:val="00410B72"/>
    <w:rsid w:val="00410F18"/>
    <w:rsid w:val="0041263E"/>
    <w:rsid w:val="00413AAC"/>
    <w:rsid w:val="00413E92"/>
    <w:rsid w:val="00421105"/>
    <w:rsid w:val="00422AA4"/>
    <w:rsid w:val="004242A1"/>
    <w:rsid w:val="004242F4"/>
    <w:rsid w:val="00427248"/>
    <w:rsid w:val="004311C7"/>
    <w:rsid w:val="00432239"/>
    <w:rsid w:val="00432E93"/>
    <w:rsid w:val="00437447"/>
    <w:rsid w:val="00441718"/>
    <w:rsid w:val="00441A92"/>
    <w:rsid w:val="004431DC"/>
    <w:rsid w:val="00444309"/>
    <w:rsid w:val="00444F56"/>
    <w:rsid w:val="00446488"/>
    <w:rsid w:val="00446F04"/>
    <w:rsid w:val="004517AA"/>
    <w:rsid w:val="00452CAC"/>
    <w:rsid w:val="00457565"/>
    <w:rsid w:val="00457B71"/>
    <w:rsid w:val="004638F8"/>
    <w:rsid w:val="00464689"/>
    <w:rsid w:val="004669E2"/>
    <w:rsid w:val="00466BC6"/>
    <w:rsid w:val="0046782C"/>
    <w:rsid w:val="00470C31"/>
    <w:rsid w:val="00471DE0"/>
    <w:rsid w:val="004734D0"/>
    <w:rsid w:val="00474E2F"/>
    <w:rsid w:val="0047556B"/>
    <w:rsid w:val="0047662B"/>
    <w:rsid w:val="00477535"/>
    <w:rsid w:val="00477768"/>
    <w:rsid w:val="004838F5"/>
    <w:rsid w:val="004871D5"/>
    <w:rsid w:val="00492BC5"/>
    <w:rsid w:val="00495459"/>
    <w:rsid w:val="004964F1"/>
    <w:rsid w:val="004A032A"/>
    <w:rsid w:val="004A0B5E"/>
    <w:rsid w:val="004A16BC"/>
    <w:rsid w:val="004A2B94"/>
    <w:rsid w:val="004A4663"/>
    <w:rsid w:val="004A77BF"/>
    <w:rsid w:val="004B12FD"/>
    <w:rsid w:val="004B3C58"/>
    <w:rsid w:val="004B6F6A"/>
    <w:rsid w:val="004B7C0C"/>
    <w:rsid w:val="004C2B74"/>
    <w:rsid w:val="004C32D4"/>
    <w:rsid w:val="004C3898"/>
    <w:rsid w:val="004D36B1"/>
    <w:rsid w:val="004D3828"/>
    <w:rsid w:val="004D7EBD"/>
    <w:rsid w:val="004E2680"/>
    <w:rsid w:val="004E28F9"/>
    <w:rsid w:val="004E462E"/>
    <w:rsid w:val="004E56DC"/>
    <w:rsid w:val="004E76F4"/>
    <w:rsid w:val="004F050E"/>
    <w:rsid w:val="004F0B4E"/>
    <w:rsid w:val="004F0B6C"/>
    <w:rsid w:val="004F2078"/>
    <w:rsid w:val="004F4DA3"/>
    <w:rsid w:val="00506557"/>
    <w:rsid w:val="0050677A"/>
    <w:rsid w:val="005108D8"/>
    <w:rsid w:val="005116F9"/>
    <w:rsid w:val="0051402D"/>
    <w:rsid w:val="005153A7"/>
    <w:rsid w:val="00517786"/>
    <w:rsid w:val="00517F15"/>
    <w:rsid w:val="005219CF"/>
    <w:rsid w:val="00534473"/>
    <w:rsid w:val="00534B59"/>
    <w:rsid w:val="00536759"/>
    <w:rsid w:val="00537819"/>
    <w:rsid w:val="00537C62"/>
    <w:rsid w:val="00546970"/>
    <w:rsid w:val="0055377F"/>
    <w:rsid w:val="00554E19"/>
    <w:rsid w:val="00557A3F"/>
    <w:rsid w:val="0056121F"/>
    <w:rsid w:val="0056423F"/>
    <w:rsid w:val="0057058C"/>
    <w:rsid w:val="00572505"/>
    <w:rsid w:val="00582809"/>
    <w:rsid w:val="00582C4D"/>
    <w:rsid w:val="0058356F"/>
    <w:rsid w:val="0058798C"/>
    <w:rsid w:val="005900FA"/>
    <w:rsid w:val="005935A4"/>
    <w:rsid w:val="005948C2"/>
    <w:rsid w:val="00595DCA"/>
    <w:rsid w:val="0059779B"/>
    <w:rsid w:val="005A15A4"/>
    <w:rsid w:val="005A209A"/>
    <w:rsid w:val="005A2217"/>
    <w:rsid w:val="005A2886"/>
    <w:rsid w:val="005A662D"/>
    <w:rsid w:val="005A6852"/>
    <w:rsid w:val="005B063F"/>
    <w:rsid w:val="005B11C2"/>
    <w:rsid w:val="005B1409"/>
    <w:rsid w:val="005B1E65"/>
    <w:rsid w:val="005B35D7"/>
    <w:rsid w:val="005B392A"/>
    <w:rsid w:val="005B3AA3"/>
    <w:rsid w:val="005B5BC0"/>
    <w:rsid w:val="005B6F83"/>
    <w:rsid w:val="005C04BB"/>
    <w:rsid w:val="005C74FB"/>
    <w:rsid w:val="005D0D46"/>
    <w:rsid w:val="005D1602"/>
    <w:rsid w:val="005D3691"/>
    <w:rsid w:val="005D3C47"/>
    <w:rsid w:val="005E385F"/>
    <w:rsid w:val="005E5B81"/>
    <w:rsid w:val="005F113F"/>
    <w:rsid w:val="005F1B64"/>
    <w:rsid w:val="005F1E48"/>
    <w:rsid w:val="005F1FF3"/>
    <w:rsid w:val="005F2CB1"/>
    <w:rsid w:val="005F3025"/>
    <w:rsid w:val="005F4523"/>
    <w:rsid w:val="005F45E0"/>
    <w:rsid w:val="005F618C"/>
    <w:rsid w:val="005F70BD"/>
    <w:rsid w:val="005F774A"/>
    <w:rsid w:val="0060283C"/>
    <w:rsid w:val="00604F14"/>
    <w:rsid w:val="006105E5"/>
    <w:rsid w:val="00611B83"/>
    <w:rsid w:val="00613257"/>
    <w:rsid w:val="0061569D"/>
    <w:rsid w:val="006206CE"/>
    <w:rsid w:val="00620A71"/>
    <w:rsid w:val="00620D80"/>
    <w:rsid w:val="0062154A"/>
    <w:rsid w:val="0062213A"/>
    <w:rsid w:val="006234A6"/>
    <w:rsid w:val="00623DAD"/>
    <w:rsid w:val="0062644A"/>
    <w:rsid w:val="00630001"/>
    <w:rsid w:val="006311B3"/>
    <w:rsid w:val="0063284C"/>
    <w:rsid w:val="00634821"/>
    <w:rsid w:val="00636398"/>
    <w:rsid w:val="006368D3"/>
    <w:rsid w:val="006377EC"/>
    <w:rsid w:val="0064151F"/>
    <w:rsid w:val="00641533"/>
    <w:rsid w:val="00641FA6"/>
    <w:rsid w:val="0064208D"/>
    <w:rsid w:val="00642566"/>
    <w:rsid w:val="00643475"/>
    <w:rsid w:val="0064396A"/>
    <w:rsid w:val="006455DF"/>
    <w:rsid w:val="0064624E"/>
    <w:rsid w:val="00650AB9"/>
    <w:rsid w:val="00651B20"/>
    <w:rsid w:val="00655733"/>
    <w:rsid w:val="00655ACD"/>
    <w:rsid w:val="00656A92"/>
    <w:rsid w:val="00656DDE"/>
    <w:rsid w:val="0066011D"/>
    <w:rsid w:val="006607C0"/>
    <w:rsid w:val="00660C34"/>
    <w:rsid w:val="006613A6"/>
    <w:rsid w:val="006627A2"/>
    <w:rsid w:val="006634E6"/>
    <w:rsid w:val="006655EE"/>
    <w:rsid w:val="00667EE7"/>
    <w:rsid w:val="00670922"/>
    <w:rsid w:val="00670BE1"/>
    <w:rsid w:val="0067218F"/>
    <w:rsid w:val="006741F2"/>
    <w:rsid w:val="00674CC3"/>
    <w:rsid w:val="00675C72"/>
    <w:rsid w:val="00676890"/>
    <w:rsid w:val="006771F9"/>
    <w:rsid w:val="006776D7"/>
    <w:rsid w:val="0067794F"/>
    <w:rsid w:val="00681003"/>
    <w:rsid w:val="006817C9"/>
    <w:rsid w:val="00681D06"/>
    <w:rsid w:val="00683ECE"/>
    <w:rsid w:val="00690239"/>
    <w:rsid w:val="0069079D"/>
    <w:rsid w:val="0069116D"/>
    <w:rsid w:val="00692897"/>
    <w:rsid w:val="00695FC2"/>
    <w:rsid w:val="00696949"/>
    <w:rsid w:val="00697052"/>
    <w:rsid w:val="006A23A9"/>
    <w:rsid w:val="006A30B3"/>
    <w:rsid w:val="006A4114"/>
    <w:rsid w:val="006A46FB"/>
    <w:rsid w:val="006A5E28"/>
    <w:rsid w:val="006A65D6"/>
    <w:rsid w:val="006A697B"/>
    <w:rsid w:val="006A7AFF"/>
    <w:rsid w:val="006B1816"/>
    <w:rsid w:val="006B1DBE"/>
    <w:rsid w:val="006B2099"/>
    <w:rsid w:val="006B50CF"/>
    <w:rsid w:val="006B5AD9"/>
    <w:rsid w:val="006B7DA5"/>
    <w:rsid w:val="006C03B8"/>
    <w:rsid w:val="006C5CC1"/>
    <w:rsid w:val="006C5EC9"/>
    <w:rsid w:val="006C6059"/>
    <w:rsid w:val="006C67AF"/>
    <w:rsid w:val="006C7522"/>
    <w:rsid w:val="006D4994"/>
    <w:rsid w:val="006D6F08"/>
    <w:rsid w:val="006E062C"/>
    <w:rsid w:val="006E0DB6"/>
    <w:rsid w:val="006E1C82"/>
    <w:rsid w:val="006E28B7"/>
    <w:rsid w:val="006E2A9B"/>
    <w:rsid w:val="006E3310"/>
    <w:rsid w:val="006E4E39"/>
    <w:rsid w:val="006E565E"/>
    <w:rsid w:val="006E673D"/>
    <w:rsid w:val="006E7048"/>
    <w:rsid w:val="006E7D3B"/>
    <w:rsid w:val="006F1B70"/>
    <w:rsid w:val="006F341D"/>
    <w:rsid w:val="006F3785"/>
    <w:rsid w:val="006F3CDE"/>
    <w:rsid w:val="006F4593"/>
    <w:rsid w:val="006F58D4"/>
    <w:rsid w:val="006F5B0D"/>
    <w:rsid w:val="006F623D"/>
    <w:rsid w:val="006F6582"/>
    <w:rsid w:val="006F7513"/>
    <w:rsid w:val="00702A40"/>
    <w:rsid w:val="0070346E"/>
    <w:rsid w:val="00703D6D"/>
    <w:rsid w:val="00704EDB"/>
    <w:rsid w:val="00706101"/>
    <w:rsid w:val="00707072"/>
    <w:rsid w:val="00707D61"/>
    <w:rsid w:val="0071089B"/>
    <w:rsid w:val="00712287"/>
    <w:rsid w:val="00712772"/>
    <w:rsid w:val="007134E6"/>
    <w:rsid w:val="007148D3"/>
    <w:rsid w:val="00715B9A"/>
    <w:rsid w:val="00721B32"/>
    <w:rsid w:val="007224E6"/>
    <w:rsid w:val="007257D0"/>
    <w:rsid w:val="00725BB7"/>
    <w:rsid w:val="00726CEC"/>
    <w:rsid w:val="00726EA6"/>
    <w:rsid w:val="00727208"/>
    <w:rsid w:val="00727680"/>
    <w:rsid w:val="00727D68"/>
    <w:rsid w:val="007348B1"/>
    <w:rsid w:val="007362A6"/>
    <w:rsid w:val="00736D7D"/>
    <w:rsid w:val="00740E58"/>
    <w:rsid w:val="007445A0"/>
    <w:rsid w:val="0074524B"/>
    <w:rsid w:val="007453CA"/>
    <w:rsid w:val="00746BB4"/>
    <w:rsid w:val="00747D8B"/>
    <w:rsid w:val="00750362"/>
    <w:rsid w:val="00751228"/>
    <w:rsid w:val="00754E19"/>
    <w:rsid w:val="007571E1"/>
    <w:rsid w:val="0075750D"/>
    <w:rsid w:val="0076046A"/>
    <w:rsid w:val="007604B2"/>
    <w:rsid w:val="00762D2E"/>
    <w:rsid w:val="00765281"/>
    <w:rsid w:val="007656DD"/>
    <w:rsid w:val="00765F41"/>
    <w:rsid w:val="00766BAD"/>
    <w:rsid w:val="007729A2"/>
    <w:rsid w:val="007739A6"/>
    <w:rsid w:val="00773D0D"/>
    <w:rsid w:val="00775122"/>
    <w:rsid w:val="007755F2"/>
    <w:rsid w:val="00776971"/>
    <w:rsid w:val="00780A80"/>
    <w:rsid w:val="0078177E"/>
    <w:rsid w:val="0078304C"/>
    <w:rsid w:val="00783673"/>
    <w:rsid w:val="007847CF"/>
    <w:rsid w:val="00785490"/>
    <w:rsid w:val="00786869"/>
    <w:rsid w:val="00787D6D"/>
    <w:rsid w:val="007925EA"/>
    <w:rsid w:val="00793CD8"/>
    <w:rsid w:val="00795C92"/>
    <w:rsid w:val="00796231"/>
    <w:rsid w:val="007A1912"/>
    <w:rsid w:val="007A1CB3"/>
    <w:rsid w:val="007A306F"/>
    <w:rsid w:val="007A43A6"/>
    <w:rsid w:val="007A44B6"/>
    <w:rsid w:val="007A58A6"/>
    <w:rsid w:val="007A5E96"/>
    <w:rsid w:val="007B29D4"/>
    <w:rsid w:val="007B3D2D"/>
    <w:rsid w:val="007B3E3A"/>
    <w:rsid w:val="007B50AE"/>
    <w:rsid w:val="007B51DF"/>
    <w:rsid w:val="007C05DD"/>
    <w:rsid w:val="007C386E"/>
    <w:rsid w:val="007C3D18"/>
    <w:rsid w:val="007C4B2A"/>
    <w:rsid w:val="007C5A39"/>
    <w:rsid w:val="007C60BF"/>
    <w:rsid w:val="007C6A07"/>
    <w:rsid w:val="007C75A1"/>
    <w:rsid w:val="007C77A5"/>
    <w:rsid w:val="007D04E5"/>
    <w:rsid w:val="007D57B5"/>
    <w:rsid w:val="007D5901"/>
    <w:rsid w:val="007D61AB"/>
    <w:rsid w:val="007D7526"/>
    <w:rsid w:val="007E0617"/>
    <w:rsid w:val="007E0749"/>
    <w:rsid w:val="007E262E"/>
    <w:rsid w:val="007E3049"/>
    <w:rsid w:val="007E4610"/>
    <w:rsid w:val="007E4715"/>
    <w:rsid w:val="007E4A9A"/>
    <w:rsid w:val="007E505B"/>
    <w:rsid w:val="007E6F83"/>
    <w:rsid w:val="007E7091"/>
    <w:rsid w:val="007E70B2"/>
    <w:rsid w:val="00803FAE"/>
    <w:rsid w:val="00805C61"/>
    <w:rsid w:val="0080605F"/>
    <w:rsid w:val="00807786"/>
    <w:rsid w:val="008103DD"/>
    <w:rsid w:val="008106CE"/>
    <w:rsid w:val="00811FCB"/>
    <w:rsid w:val="00812AB3"/>
    <w:rsid w:val="008142B7"/>
    <w:rsid w:val="008158D6"/>
    <w:rsid w:val="00817196"/>
    <w:rsid w:val="00817D11"/>
    <w:rsid w:val="008235DB"/>
    <w:rsid w:val="00824AB4"/>
    <w:rsid w:val="00825236"/>
    <w:rsid w:val="00825C42"/>
    <w:rsid w:val="00825D25"/>
    <w:rsid w:val="00827D6F"/>
    <w:rsid w:val="0083546B"/>
    <w:rsid w:val="0083689C"/>
    <w:rsid w:val="008376AC"/>
    <w:rsid w:val="00837A4B"/>
    <w:rsid w:val="008444E8"/>
    <w:rsid w:val="00844E80"/>
    <w:rsid w:val="00846FE7"/>
    <w:rsid w:val="008547A6"/>
    <w:rsid w:val="0085569B"/>
    <w:rsid w:val="00856911"/>
    <w:rsid w:val="0085774B"/>
    <w:rsid w:val="00861622"/>
    <w:rsid w:val="00864662"/>
    <w:rsid w:val="00866C58"/>
    <w:rsid w:val="008677FD"/>
    <w:rsid w:val="008706D4"/>
    <w:rsid w:val="00870F8A"/>
    <w:rsid w:val="008719A4"/>
    <w:rsid w:val="00871D23"/>
    <w:rsid w:val="0087238A"/>
    <w:rsid w:val="00872AB3"/>
    <w:rsid w:val="00873726"/>
    <w:rsid w:val="00874312"/>
    <w:rsid w:val="0087437C"/>
    <w:rsid w:val="00875CD7"/>
    <w:rsid w:val="00876B4D"/>
    <w:rsid w:val="00877F18"/>
    <w:rsid w:val="008807D2"/>
    <w:rsid w:val="008809E8"/>
    <w:rsid w:val="0088137D"/>
    <w:rsid w:val="00883926"/>
    <w:rsid w:val="00885242"/>
    <w:rsid w:val="00891C3E"/>
    <w:rsid w:val="00893337"/>
    <w:rsid w:val="008941E3"/>
    <w:rsid w:val="00894A88"/>
    <w:rsid w:val="00895386"/>
    <w:rsid w:val="008A21FF"/>
    <w:rsid w:val="008A293E"/>
    <w:rsid w:val="008A2CE2"/>
    <w:rsid w:val="008A30AC"/>
    <w:rsid w:val="008A44B8"/>
    <w:rsid w:val="008A51A8"/>
    <w:rsid w:val="008A54C7"/>
    <w:rsid w:val="008A77D8"/>
    <w:rsid w:val="008B0483"/>
    <w:rsid w:val="008B120C"/>
    <w:rsid w:val="008B51A0"/>
    <w:rsid w:val="008B592A"/>
    <w:rsid w:val="008B7B5C"/>
    <w:rsid w:val="008B7C9A"/>
    <w:rsid w:val="008C0C99"/>
    <w:rsid w:val="008C0E7F"/>
    <w:rsid w:val="008C1FE3"/>
    <w:rsid w:val="008C2017"/>
    <w:rsid w:val="008C4958"/>
    <w:rsid w:val="008C4BAA"/>
    <w:rsid w:val="008C6345"/>
    <w:rsid w:val="008C66E6"/>
    <w:rsid w:val="008C6AE8"/>
    <w:rsid w:val="008C7573"/>
    <w:rsid w:val="008D00A5"/>
    <w:rsid w:val="008D34F1"/>
    <w:rsid w:val="008D39D8"/>
    <w:rsid w:val="008D6D1A"/>
    <w:rsid w:val="008D727D"/>
    <w:rsid w:val="008D76F2"/>
    <w:rsid w:val="008E065E"/>
    <w:rsid w:val="008E0927"/>
    <w:rsid w:val="008E0BE3"/>
    <w:rsid w:val="008E1909"/>
    <w:rsid w:val="008E237A"/>
    <w:rsid w:val="008E5CB8"/>
    <w:rsid w:val="008F1C4E"/>
    <w:rsid w:val="008F1EAB"/>
    <w:rsid w:val="008F33DC"/>
    <w:rsid w:val="008F477F"/>
    <w:rsid w:val="008F59F3"/>
    <w:rsid w:val="008F5E67"/>
    <w:rsid w:val="00901B3C"/>
    <w:rsid w:val="00902350"/>
    <w:rsid w:val="0090336B"/>
    <w:rsid w:val="0090384A"/>
    <w:rsid w:val="009050D9"/>
    <w:rsid w:val="009053AA"/>
    <w:rsid w:val="009057A9"/>
    <w:rsid w:val="00906939"/>
    <w:rsid w:val="00906AD8"/>
    <w:rsid w:val="00910B7D"/>
    <w:rsid w:val="00910F52"/>
    <w:rsid w:val="00911DFB"/>
    <w:rsid w:val="00912D2E"/>
    <w:rsid w:val="009139D9"/>
    <w:rsid w:val="00914AD8"/>
    <w:rsid w:val="00916079"/>
    <w:rsid w:val="00916528"/>
    <w:rsid w:val="0091792F"/>
    <w:rsid w:val="00917CE9"/>
    <w:rsid w:val="00917D7F"/>
    <w:rsid w:val="0092075B"/>
    <w:rsid w:val="00920BF2"/>
    <w:rsid w:val="009218CF"/>
    <w:rsid w:val="00922010"/>
    <w:rsid w:val="00927A7A"/>
    <w:rsid w:val="00931BD9"/>
    <w:rsid w:val="0093680A"/>
    <w:rsid w:val="009368F3"/>
    <w:rsid w:val="00941636"/>
    <w:rsid w:val="00943742"/>
    <w:rsid w:val="00944FC1"/>
    <w:rsid w:val="00945C05"/>
    <w:rsid w:val="00946945"/>
    <w:rsid w:val="00947713"/>
    <w:rsid w:val="00950DE7"/>
    <w:rsid w:val="0095230D"/>
    <w:rsid w:val="00953920"/>
    <w:rsid w:val="00953D47"/>
    <w:rsid w:val="0095681E"/>
    <w:rsid w:val="009572D4"/>
    <w:rsid w:val="00957ED1"/>
    <w:rsid w:val="00961921"/>
    <w:rsid w:val="00962D2A"/>
    <w:rsid w:val="0096430A"/>
    <w:rsid w:val="0096554B"/>
    <w:rsid w:val="0096584A"/>
    <w:rsid w:val="00966C88"/>
    <w:rsid w:val="00971F08"/>
    <w:rsid w:val="009756CD"/>
    <w:rsid w:val="0097603D"/>
    <w:rsid w:val="00976949"/>
    <w:rsid w:val="00980477"/>
    <w:rsid w:val="00980731"/>
    <w:rsid w:val="00982F4F"/>
    <w:rsid w:val="00985253"/>
    <w:rsid w:val="009853B3"/>
    <w:rsid w:val="00990630"/>
    <w:rsid w:val="00991761"/>
    <w:rsid w:val="00994DCA"/>
    <w:rsid w:val="009960EC"/>
    <w:rsid w:val="009970DD"/>
    <w:rsid w:val="009A0FBA"/>
    <w:rsid w:val="009A1601"/>
    <w:rsid w:val="009A2CCD"/>
    <w:rsid w:val="009A3BB6"/>
    <w:rsid w:val="009A462D"/>
    <w:rsid w:val="009A5CBA"/>
    <w:rsid w:val="009B1F30"/>
    <w:rsid w:val="009B3AC2"/>
    <w:rsid w:val="009B4DF4"/>
    <w:rsid w:val="009B564E"/>
    <w:rsid w:val="009B7D22"/>
    <w:rsid w:val="009B7E87"/>
    <w:rsid w:val="009C0169"/>
    <w:rsid w:val="009C197E"/>
    <w:rsid w:val="009C34F1"/>
    <w:rsid w:val="009C403E"/>
    <w:rsid w:val="009C5B5A"/>
    <w:rsid w:val="009C5DD6"/>
    <w:rsid w:val="009D210A"/>
    <w:rsid w:val="009D45EA"/>
    <w:rsid w:val="009D4FF0"/>
    <w:rsid w:val="009D5016"/>
    <w:rsid w:val="009D703C"/>
    <w:rsid w:val="009D718F"/>
    <w:rsid w:val="009E068F"/>
    <w:rsid w:val="009E14E0"/>
    <w:rsid w:val="009E196A"/>
    <w:rsid w:val="009E35DB"/>
    <w:rsid w:val="009E47A3"/>
    <w:rsid w:val="009E77A8"/>
    <w:rsid w:val="009F08F3"/>
    <w:rsid w:val="009F344F"/>
    <w:rsid w:val="00A00A7B"/>
    <w:rsid w:val="00A00CC5"/>
    <w:rsid w:val="00A031D8"/>
    <w:rsid w:val="00A048A8"/>
    <w:rsid w:val="00A04F49"/>
    <w:rsid w:val="00A13E54"/>
    <w:rsid w:val="00A17F63"/>
    <w:rsid w:val="00A2193B"/>
    <w:rsid w:val="00A2351A"/>
    <w:rsid w:val="00A260F4"/>
    <w:rsid w:val="00A264A9"/>
    <w:rsid w:val="00A26DCF"/>
    <w:rsid w:val="00A27785"/>
    <w:rsid w:val="00A30187"/>
    <w:rsid w:val="00A33E57"/>
    <w:rsid w:val="00A3448A"/>
    <w:rsid w:val="00A36297"/>
    <w:rsid w:val="00A406CE"/>
    <w:rsid w:val="00A41E2B"/>
    <w:rsid w:val="00A45B74"/>
    <w:rsid w:val="00A45CFB"/>
    <w:rsid w:val="00A47830"/>
    <w:rsid w:val="00A50929"/>
    <w:rsid w:val="00A50E3A"/>
    <w:rsid w:val="00A52E1D"/>
    <w:rsid w:val="00A53BDD"/>
    <w:rsid w:val="00A56306"/>
    <w:rsid w:val="00A61499"/>
    <w:rsid w:val="00A62A77"/>
    <w:rsid w:val="00A63483"/>
    <w:rsid w:val="00A63840"/>
    <w:rsid w:val="00A657D7"/>
    <w:rsid w:val="00A660AC"/>
    <w:rsid w:val="00A665FD"/>
    <w:rsid w:val="00A67E6C"/>
    <w:rsid w:val="00A71B99"/>
    <w:rsid w:val="00A734F9"/>
    <w:rsid w:val="00A7372C"/>
    <w:rsid w:val="00A739D0"/>
    <w:rsid w:val="00A761D4"/>
    <w:rsid w:val="00A7719E"/>
    <w:rsid w:val="00A77EC4"/>
    <w:rsid w:val="00A827E4"/>
    <w:rsid w:val="00A8315D"/>
    <w:rsid w:val="00A837E1"/>
    <w:rsid w:val="00A92879"/>
    <w:rsid w:val="00A93E95"/>
    <w:rsid w:val="00A9442A"/>
    <w:rsid w:val="00A97E91"/>
    <w:rsid w:val="00AA016F"/>
    <w:rsid w:val="00AA134C"/>
    <w:rsid w:val="00AA1ED6"/>
    <w:rsid w:val="00AA235E"/>
    <w:rsid w:val="00AA51D6"/>
    <w:rsid w:val="00AB0BC8"/>
    <w:rsid w:val="00AB11CA"/>
    <w:rsid w:val="00AB14D9"/>
    <w:rsid w:val="00AB43ED"/>
    <w:rsid w:val="00AB4AB8"/>
    <w:rsid w:val="00AB4CF0"/>
    <w:rsid w:val="00AB655E"/>
    <w:rsid w:val="00AB77FD"/>
    <w:rsid w:val="00AC007F"/>
    <w:rsid w:val="00AC2ECD"/>
    <w:rsid w:val="00AC3119"/>
    <w:rsid w:val="00AC365A"/>
    <w:rsid w:val="00AC47B5"/>
    <w:rsid w:val="00AC4959"/>
    <w:rsid w:val="00AC49FB"/>
    <w:rsid w:val="00AC5A10"/>
    <w:rsid w:val="00AC5D30"/>
    <w:rsid w:val="00AD0AA3"/>
    <w:rsid w:val="00AD1173"/>
    <w:rsid w:val="00AD2ED0"/>
    <w:rsid w:val="00AD3F94"/>
    <w:rsid w:val="00AD4A5A"/>
    <w:rsid w:val="00AE27AC"/>
    <w:rsid w:val="00AE40E0"/>
    <w:rsid w:val="00AE4DBA"/>
    <w:rsid w:val="00AE4F07"/>
    <w:rsid w:val="00AE5DEA"/>
    <w:rsid w:val="00AE6791"/>
    <w:rsid w:val="00AF1AD5"/>
    <w:rsid w:val="00AF1C5D"/>
    <w:rsid w:val="00AF28E5"/>
    <w:rsid w:val="00AF42D7"/>
    <w:rsid w:val="00AF56A8"/>
    <w:rsid w:val="00B006FE"/>
    <w:rsid w:val="00B007CB"/>
    <w:rsid w:val="00B01DA9"/>
    <w:rsid w:val="00B0274F"/>
    <w:rsid w:val="00B02AA9"/>
    <w:rsid w:val="00B02FA3"/>
    <w:rsid w:val="00B05084"/>
    <w:rsid w:val="00B125F6"/>
    <w:rsid w:val="00B13266"/>
    <w:rsid w:val="00B157F9"/>
    <w:rsid w:val="00B20256"/>
    <w:rsid w:val="00B20D09"/>
    <w:rsid w:val="00B23917"/>
    <w:rsid w:val="00B2763F"/>
    <w:rsid w:val="00B27AAC"/>
    <w:rsid w:val="00B30929"/>
    <w:rsid w:val="00B371B9"/>
    <w:rsid w:val="00B372AA"/>
    <w:rsid w:val="00B40445"/>
    <w:rsid w:val="00B409E0"/>
    <w:rsid w:val="00B41888"/>
    <w:rsid w:val="00B4431C"/>
    <w:rsid w:val="00B45A52"/>
    <w:rsid w:val="00B46175"/>
    <w:rsid w:val="00B548B7"/>
    <w:rsid w:val="00B551F2"/>
    <w:rsid w:val="00B664C7"/>
    <w:rsid w:val="00B70617"/>
    <w:rsid w:val="00B713D8"/>
    <w:rsid w:val="00B71BD3"/>
    <w:rsid w:val="00B71BD8"/>
    <w:rsid w:val="00B72703"/>
    <w:rsid w:val="00B739F6"/>
    <w:rsid w:val="00B74E36"/>
    <w:rsid w:val="00B75C8C"/>
    <w:rsid w:val="00B77891"/>
    <w:rsid w:val="00B80E6D"/>
    <w:rsid w:val="00B81A6C"/>
    <w:rsid w:val="00B8522B"/>
    <w:rsid w:val="00B85DE5"/>
    <w:rsid w:val="00B8687F"/>
    <w:rsid w:val="00B90F73"/>
    <w:rsid w:val="00B9112D"/>
    <w:rsid w:val="00B93B59"/>
    <w:rsid w:val="00B9406A"/>
    <w:rsid w:val="00B969F7"/>
    <w:rsid w:val="00B96CD8"/>
    <w:rsid w:val="00BA225F"/>
    <w:rsid w:val="00BA2280"/>
    <w:rsid w:val="00BA2A08"/>
    <w:rsid w:val="00BA3D21"/>
    <w:rsid w:val="00BA56D2"/>
    <w:rsid w:val="00BA76E0"/>
    <w:rsid w:val="00BB2A25"/>
    <w:rsid w:val="00BB51E9"/>
    <w:rsid w:val="00BC0FDC"/>
    <w:rsid w:val="00BC3053"/>
    <w:rsid w:val="00BC4D2E"/>
    <w:rsid w:val="00BC7778"/>
    <w:rsid w:val="00BD088A"/>
    <w:rsid w:val="00BD48AC"/>
    <w:rsid w:val="00BD5F1A"/>
    <w:rsid w:val="00BE118B"/>
    <w:rsid w:val="00BE1234"/>
    <w:rsid w:val="00BE2FA6"/>
    <w:rsid w:val="00BE333F"/>
    <w:rsid w:val="00BE3D41"/>
    <w:rsid w:val="00BE4E92"/>
    <w:rsid w:val="00BE68B1"/>
    <w:rsid w:val="00BE7406"/>
    <w:rsid w:val="00BE74CA"/>
    <w:rsid w:val="00BE7603"/>
    <w:rsid w:val="00BF1CB2"/>
    <w:rsid w:val="00BF29BF"/>
    <w:rsid w:val="00BF3279"/>
    <w:rsid w:val="00BF494D"/>
    <w:rsid w:val="00BF74C7"/>
    <w:rsid w:val="00C015F1"/>
    <w:rsid w:val="00C01F33"/>
    <w:rsid w:val="00C02CC6"/>
    <w:rsid w:val="00C040F7"/>
    <w:rsid w:val="00C044AB"/>
    <w:rsid w:val="00C05625"/>
    <w:rsid w:val="00C05706"/>
    <w:rsid w:val="00C07377"/>
    <w:rsid w:val="00C10478"/>
    <w:rsid w:val="00C107DA"/>
    <w:rsid w:val="00C12107"/>
    <w:rsid w:val="00C14D4B"/>
    <w:rsid w:val="00C154BB"/>
    <w:rsid w:val="00C15809"/>
    <w:rsid w:val="00C22EF4"/>
    <w:rsid w:val="00C279B5"/>
    <w:rsid w:val="00C27C45"/>
    <w:rsid w:val="00C301CB"/>
    <w:rsid w:val="00C309BA"/>
    <w:rsid w:val="00C34C13"/>
    <w:rsid w:val="00C36667"/>
    <w:rsid w:val="00C3719D"/>
    <w:rsid w:val="00C37CB2"/>
    <w:rsid w:val="00C40DD9"/>
    <w:rsid w:val="00C473A5"/>
    <w:rsid w:val="00C5308A"/>
    <w:rsid w:val="00C54995"/>
    <w:rsid w:val="00C54D41"/>
    <w:rsid w:val="00C56475"/>
    <w:rsid w:val="00C60783"/>
    <w:rsid w:val="00C64672"/>
    <w:rsid w:val="00C70697"/>
    <w:rsid w:val="00C72093"/>
    <w:rsid w:val="00C72EF4"/>
    <w:rsid w:val="00C744FE"/>
    <w:rsid w:val="00C75363"/>
    <w:rsid w:val="00C75D2F"/>
    <w:rsid w:val="00C767BE"/>
    <w:rsid w:val="00C76E3C"/>
    <w:rsid w:val="00C80271"/>
    <w:rsid w:val="00C81568"/>
    <w:rsid w:val="00C9027A"/>
    <w:rsid w:val="00C9068E"/>
    <w:rsid w:val="00C90907"/>
    <w:rsid w:val="00C91D3E"/>
    <w:rsid w:val="00C924EA"/>
    <w:rsid w:val="00C9262D"/>
    <w:rsid w:val="00C932A2"/>
    <w:rsid w:val="00C93814"/>
    <w:rsid w:val="00C93C4B"/>
    <w:rsid w:val="00C944AB"/>
    <w:rsid w:val="00C94BB2"/>
    <w:rsid w:val="00C95B40"/>
    <w:rsid w:val="00C95F6A"/>
    <w:rsid w:val="00C97741"/>
    <w:rsid w:val="00CA1ED8"/>
    <w:rsid w:val="00CA59CD"/>
    <w:rsid w:val="00CA6634"/>
    <w:rsid w:val="00CA6D4A"/>
    <w:rsid w:val="00CB1F63"/>
    <w:rsid w:val="00CB21A0"/>
    <w:rsid w:val="00CB3A3E"/>
    <w:rsid w:val="00CB7170"/>
    <w:rsid w:val="00CB7273"/>
    <w:rsid w:val="00CC040E"/>
    <w:rsid w:val="00CC111F"/>
    <w:rsid w:val="00CC2011"/>
    <w:rsid w:val="00CC3EA0"/>
    <w:rsid w:val="00CC53AE"/>
    <w:rsid w:val="00CC6E10"/>
    <w:rsid w:val="00CC7B45"/>
    <w:rsid w:val="00CD1188"/>
    <w:rsid w:val="00CD2BFC"/>
    <w:rsid w:val="00CD2ED1"/>
    <w:rsid w:val="00CD337B"/>
    <w:rsid w:val="00CD4064"/>
    <w:rsid w:val="00CE0338"/>
    <w:rsid w:val="00CE0424"/>
    <w:rsid w:val="00CE1C89"/>
    <w:rsid w:val="00CE673E"/>
    <w:rsid w:val="00CE7561"/>
    <w:rsid w:val="00CF1354"/>
    <w:rsid w:val="00CF3B1F"/>
    <w:rsid w:val="00CF3BF6"/>
    <w:rsid w:val="00CF625B"/>
    <w:rsid w:val="00CF687E"/>
    <w:rsid w:val="00D00DD4"/>
    <w:rsid w:val="00D0331A"/>
    <w:rsid w:val="00D0349B"/>
    <w:rsid w:val="00D06E4A"/>
    <w:rsid w:val="00D075D1"/>
    <w:rsid w:val="00D10249"/>
    <w:rsid w:val="00D115C3"/>
    <w:rsid w:val="00D11897"/>
    <w:rsid w:val="00D11BBB"/>
    <w:rsid w:val="00D13135"/>
    <w:rsid w:val="00D13E4E"/>
    <w:rsid w:val="00D239A7"/>
    <w:rsid w:val="00D23F47"/>
    <w:rsid w:val="00D2662D"/>
    <w:rsid w:val="00D268C9"/>
    <w:rsid w:val="00D36E71"/>
    <w:rsid w:val="00D37D87"/>
    <w:rsid w:val="00D40B33"/>
    <w:rsid w:val="00D4318F"/>
    <w:rsid w:val="00D438BF"/>
    <w:rsid w:val="00D440F8"/>
    <w:rsid w:val="00D459C0"/>
    <w:rsid w:val="00D511F6"/>
    <w:rsid w:val="00D546FF"/>
    <w:rsid w:val="00D55AD5"/>
    <w:rsid w:val="00D572FC"/>
    <w:rsid w:val="00D576CA"/>
    <w:rsid w:val="00D61755"/>
    <w:rsid w:val="00D61AF5"/>
    <w:rsid w:val="00D65100"/>
    <w:rsid w:val="00D652B5"/>
    <w:rsid w:val="00D66155"/>
    <w:rsid w:val="00D708B0"/>
    <w:rsid w:val="00D7243A"/>
    <w:rsid w:val="00D756F7"/>
    <w:rsid w:val="00D75CE7"/>
    <w:rsid w:val="00D77B1D"/>
    <w:rsid w:val="00D8021F"/>
    <w:rsid w:val="00D80383"/>
    <w:rsid w:val="00D80FFC"/>
    <w:rsid w:val="00D818B4"/>
    <w:rsid w:val="00D823C6"/>
    <w:rsid w:val="00D83187"/>
    <w:rsid w:val="00D8327F"/>
    <w:rsid w:val="00D86CA3"/>
    <w:rsid w:val="00D871CE"/>
    <w:rsid w:val="00D9196D"/>
    <w:rsid w:val="00D92982"/>
    <w:rsid w:val="00D94F85"/>
    <w:rsid w:val="00DA1045"/>
    <w:rsid w:val="00DA305E"/>
    <w:rsid w:val="00DA5417"/>
    <w:rsid w:val="00DA56E8"/>
    <w:rsid w:val="00DA5ED6"/>
    <w:rsid w:val="00DB0A9F"/>
    <w:rsid w:val="00DB377D"/>
    <w:rsid w:val="00DB5C3C"/>
    <w:rsid w:val="00DC2D36"/>
    <w:rsid w:val="00DC4907"/>
    <w:rsid w:val="00DC53EF"/>
    <w:rsid w:val="00DD1C2B"/>
    <w:rsid w:val="00DE056E"/>
    <w:rsid w:val="00DE064A"/>
    <w:rsid w:val="00DE3542"/>
    <w:rsid w:val="00DE5608"/>
    <w:rsid w:val="00DE58D0"/>
    <w:rsid w:val="00DE6004"/>
    <w:rsid w:val="00DE654F"/>
    <w:rsid w:val="00DF0B6E"/>
    <w:rsid w:val="00DF15E0"/>
    <w:rsid w:val="00DF19BB"/>
    <w:rsid w:val="00DF216D"/>
    <w:rsid w:val="00DF37A0"/>
    <w:rsid w:val="00E053CF"/>
    <w:rsid w:val="00E0589B"/>
    <w:rsid w:val="00E110E7"/>
    <w:rsid w:val="00E11B20"/>
    <w:rsid w:val="00E17FA2"/>
    <w:rsid w:val="00E22330"/>
    <w:rsid w:val="00E22A49"/>
    <w:rsid w:val="00E30B5A"/>
    <w:rsid w:val="00E3123D"/>
    <w:rsid w:val="00E31461"/>
    <w:rsid w:val="00E31D43"/>
    <w:rsid w:val="00E32608"/>
    <w:rsid w:val="00E34188"/>
    <w:rsid w:val="00E34B6E"/>
    <w:rsid w:val="00E35559"/>
    <w:rsid w:val="00E3723A"/>
    <w:rsid w:val="00E37860"/>
    <w:rsid w:val="00E4201A"/>
    <w:rsid w:val="00E42FA7"/>
    <w:rsid w:val="00E446F1"/>
    <w:rsid w:val="00E45A78"/>
    <w:rsid w:val="00E45FE4"/>
    <w:rsid w:val="00E46886"/>
    <w:rsid w:val="00E47AEF"/>
    <w:rsid w:val="00E5118E"/>
    <w:rsid w:val="00E53B75"/>
    <w:rsid w:val="00E54E3B"/>
    <w:rsid w:val="00E57565"/>
    <w:rsid w:val="00E57B91"/>
    <w:rsid w:val="00E609C8"/>
    <w:rsid w:val="00E63838"/>
    <w:rsid w:val="00E64434"/>
    <w:rsid w:val="00E65AEC"/>
    <w:rsid w:val="00E67C51"/>
    <w:rsid w:val="00E72EFC"/>
    <w:rsid w:val="00E758EC"/>
    <w:rsid w:val="00E8234C"/>
    <w:rsid w:val="00E82A5F"/>
    <w:rsid w:val="00E83AA9"/>
    <w:rsid w:val="00E85254"/>
    <w:rsid w:val="00E85928"/>
    <w:rsid w:val="00E87822"/>
    <w:rsid w:val="00E90395"/>
    <w:rsid w:val="00E9070E"/>
    <w:rsid w:val="00E90E49"/>
    <w:rsid w:val="00E917F9"/>
    <w:rsid w:val="00E9291C"/>
    <w:rsid w:val="00E93FFE"/>
    <w:rsid w:val="00E948D9"/>
    <w:rsid w:val="00E94F8A"/>
    <w:rsid w:val="00EA1747"/>
    <w:rsid w:val="00EA7A41"/>
    <w:rsid w:val="00EA7C43"/>
    <w:rsid w:val="00EB077B"/>
    <w:rsid w:val="00EB1F89"/>
    <w:rsid w:val="00EB4EA2"/>
    <w:rsid w:val="00EB611F"/>
    <w:rsid w:val="00EC24D5"/>
    <w:rsid w:val="00EC27C6"/>
    <w:rsid w:val="00EC4207"/>
    <w:rsid w:val="00EC5653"/>
    <w:rsid w:val="00EC71CE"/>
    <w:rsid w:val="00EC7788"/>
    <w:rsid w:val="00ED1006"/>
    <w:rsid w:val="00ED1CA0"/>
    <w:rsid w:val="00ED3065"/>
    <w:rsid w:val="00ED5991"/>
    <w:rsid w:val="00ED76C6"/>
    <w:rsid w:val="00EE2411"/>
    <w:rsid w:val="00EE3D34"/>
    <w:rsid w:val="00EE473F"/>
    <w:rsid w:val="00EF18FE"/>
    <w:rsid w:val="00EF2C5F"/>
    <w:rsid w:val="00EF5787"/>
    <w:rsid w:val="00EF60D0"/>
    <w:rsid w:val="00EF64FC"/>
    <w:rsid w:val="00EF7358"/>
    <w:rsid w:val="00F01C6D"/>
    <w:rsid w:val="00F03AD8"/>
    <w:rsid w:val="00F03D7A"/>
    <w:rsid w:val="00F0528D"/>
    <w:rsid w:val="00F065DA"/>
    <w:rsid w:val="00F06C67"/>
    <w:rsid w:val="00F06DFD"/>
    <w:rsid w:val="00F071D1"/>
    <w:rsid w:val="00F07533"/>
    <w:rsid w:val="00F10629"/>
    <w:rsid w:val="00F1525A"/>
    <w:rsid w:val="00F15FA5"/>
    <w:rsid w:val="00F173FF"/>
    <w:rsid w:val="00F209B7"/>
    <w:rsid w:val="00F2376F"/>
    <w:rsid w:val="00F243D8"/>
    <w:rsid w:val="00F248DC"/>
    <w:rsid w:val="00F30828"/>
    <w:rsid w:val="00F313D6"/>
    <w:rsid w:val="00F32575"/>
    <w:rsid w:val="00F37711"/>
    <w:rsid w:val="00F37730"/>
    <w:rsid w:val="00F400FF"/>
    <w:rsid w:val="00F40F0C"/>
    <w:rsid w:val="00F46E1C"/>
    <w:rsid w:val="00F4766C"/>
    <w:rsid w:val="00F47FEB"/>
    <w:rsid w:val="00F5060E"/>
    <w:rsid w:val="00F507D1"/>
    <w:rsid w:val="00F50B17"/>
    <w:rsid w:val="00F519CE"/>
    <w:rsid w:val="00F51ADA"/>
    <w:rsid w:val="00F55916"/>
    <w:rsid w:val="00F55ED4"/>
    <w:rsid w:val="00F60203"/>
    <w:rsid w:val="00F607C5"/>
    <w:rsid w:val="00F60DEA"/>
    <w:rsid w:val="00F61D6E"/>
    <w:rsid w:val="00F6302A"/>
    <w:rsid w:val="00F63950"/>
    <w:rsid w:val="00F64C2B"/>
    <w:rsid w:val="00F651BE"/>
    <w:rsid w:val="00F67F53"/>
    <w:rsid w:val="00F703BE"/>
    <w:rsid w:val="00F71F69"/>
    <w:rsid w:val="00F72B72"/>
    <w:rsid w:val="00F74BB9"/>
    <w:rsid w:val="00F75582"/>
    <w:rsid w:val="00F76EFA"/>
    <w:rsid w:val="00F804BE"/>
    <w:rsid w:val="00F80B55"/>
    <w:rsid w:val="00F817CE"/>
    <w:rsid w:val="00F8456C"/>
    <w:rsid w:val="00F859D8"/>
    <w:rsid w:val="00F868F5"/>
    <w:rsid w:val="00F9056A"/>
    <w:rsid w:val="00F90F8D"/>
    <w:rsid w:val="00F92606"/>
    <w:rsid w:val="00F92782"/>
    <w:rsid w:val="00F93AA9"/>
    <w:rsid w:val="00F943FB"/>
    <w:rsid w:val="00F965CB"/>
    <w:rsid w:val="00F96914"/>
    <w:rsid w:val="00F96985"/>
    <w:rsid w:val="00F97838"/>
    <w:rsid w:val="00FA2BB3"/>
    <w:rsid w:val="00FA2BDB"/>
    <w:rsid w:val="00FA480F"/>
    <w:rsid w:val="00FA4F7E"/>
    <w:rsid w:val="00FB4C80"/>
    <w:rsid w:val="00FB6A6A"/>
    <w:rsid w:val="00FC7429"/>
    <w:rsid w:val="00FD05FB"/>
    <w:rsid w:val="00FD07F6"/>
    <w:rsid w:val="00FD1EC8"/>
    <w:rsid w:val="00FD20FE"/>
    <w:rsid w:val="00FD3CBD"/>
    <w:rsid w:val="00FD47ED"/>
    <w:rsid w:val="00FD4B2F"/>
    <w:rsid w:val="00FD74DB"/>
    <w:rsid w:val="00FD7660"/>
    <w:rsid w:val="00FE0655"/>
    <w:rsid w:val="00FE10B6"/>
    <w:rsid w:val="00FE1154"/>
    <w:rsid w:val="00FE2365"/>
    <w:rsid w:val="00FE37D7"/>
    <w:rsid w:val="00FE4C7B"/>
    <w:rsid w:val="00FE5C3A"/>
    <w:rsid w:val="00FE7336"/>
    <w:rsid w:val="00FE787C"/>
    <w:rsid w:val="00FF24DE"/>
    <w:rsid w:val="00FF2CDF"/>
    <w:rsid w:val="00FF3878"/>
    <w:rsid w:val="00FF45A5"/>
    <w:rsid w:val="00FF514A"/>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val="0"/>
    </w:rPr>
  </w:style>
  <w:style w:type="paragraph" w:styleId="TOC1">
    <w:name w:val="toc 1"/>
    <w:basedOn w:val="Normal"/>
    <w:uiPriority w:val="39"/>
    <w:rsid w:val="00215C47"/>
    <w:pPr>
      <w:keepNext/>
      <w:keepLines/>
      <w:widowControl w:val="0"/>
      <w:tabs>
        <w:tab w:val="right" w:leader="dot" w:pos="9639"/>
      </w:tabs>
      <w:overflowPunct w:val="0"/>
      <w:autoSpaceDE w:val="0"/>
      <w:autoSpaceDN w:val="0"/>
      <w:adjustRightInd w:val="0"/>
      <w:spacing w:after="120"/>
      <w:ind w:left="1701" w:hanging="1701"/>
      <w:textAlignment w:val="baseline"/>
    </w:pPr>
    <w:rPr>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qFormat/>
    <w:rsid w:val="0064256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642566"/>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64256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642566"/>
    <w:rPr>
      <w:rFonts w:ascii="Arial" w:hAnsi="Arial"/>
      <w:spacing w:val="2"/>
      <w:lang w:val="en-US" w:eastAsia="en-US"/>
    </w:rPr>
  </w:style>
  <w:style w:type="character" w:styleId="PlaceholderText">
    <w:name w:val="Placeholder Text"/>
    <w:basedOn w:val="DefaultParagraphFont"/>
    <w:uiPriority w:val="99"/>
    <w:semiHidden/>
    <w:rsid w:val="001F3A94"/>
    <w:rPr>
      <w:color w:val="808080"/>
    </w:rPr>
  </w:style>
  <w:style w:type="character" w:styleId="UnresolvedMention">
    <w:name w:val="Unresolved Mention"/>
    <w:basedOn w:val="DefaultParagraphFont"/>
    <w:uiPriority w:val="99"/>
    <w:unhideWhenUsed/>
    <w:rsid w:val="000C52D2"/>
    <w:rPr>
      <w:color w:val="605E5C"/>
      <w:shd w:val="clear" w:color="auto" w:fill="E1DFDD"/>
    </w:rPr>
  </w:style>
  <w:style w:type="character" w:styleId="Mention">
    <w:name w:val="Mention"/>
    <w:basedOn w:val="DefaultParagraphFont"/>
    <w:uiPriority w:val="99"/>
    <w:unhideWhenUsed/>
    <w:rsid w:val="000C52D2"/>
    <w:rPr>
      <w:color w:val="2B579A"/>
      <w:shd w:val="clear" w:color="auto" w:fill="E1DFDD"/>
    </w:rPr>
  </w:style>
  <w:style w:type="character" w:customStyle="1" w:styleId="TACChar">
    <w:name w:val="TAC Char"/>
    <w:link w:val="TAC"/>
    <w:qFormat/>
    <w:locked/>
    <w:rsid w:val="004871D5"/>
    <w:rPr>
      <w:rFonts w:ascii="Arial" w:eastAsiaTheme="minorHAnsi" w:hAnsi="Arial" w:cstheme="minorBidi"/>
      <w:sz w:val="18"/>
      <w:szCs w:val="22"/>
      <w:lang w:val="x-none" w:eastAsia="x-none"/>
    </w:rPr>
  </w:style>
  <w:style w:type="character" w:customStyle="1" w:styleId="TANChar">
    <w:name w:val="TAN Char"/>
    <w:link w:val="TAN"/>
    <w:qFormat/>
    <w:locked/>
    <w:rsid w:val="004871D5"/>
    <w:rPr>
      <w:rFonts w:ascii="Arial" w:eastAsiaTheme="minorHAnsi" w:hAnsi="Arial" w:cstheme="minorBidi"/>
      <w:sz w:val="18"/>
      <w:szCs w:val="22"/>
      <w:lang w:val="x-none" w:eastAsia="x-none"/>
    </w:rPr>
  </w:style>
  <w:style w:type="paragraph" w:customStyle="1" w:styleId="BN">
    <w:name w:val="BN"/>
    <w:basedOn w:val="Normal"/>
    <w:rsid w:val="00623DAD"/>
    <w:pPr>
      <w:numPr>
        <w:numId w:val="18"/>
      </w:numPr>
      <w:overflowPunct w:val="0"/>
      <w:autoSpaceDE w:val="0"/>
      <w:autoSpaceDN w:val="0"/>
      <w:adjustRightInd w:val="0"/>
      <w:spacing w:after="180" w:line="240" w:lineRule="auto"/>
      <w:textAlignment w:val="baseline"/>
    </w:pPr>
    <w:rPr>
      <w:rFonts w:ascii="Times New Roman" w:eastAsia="Malgun Gothic" w:hAnsi="Times New Roman" w:cs="Times New Roman"/>
      <w:szCs w:val="20"/>
      <w:lang w:val="en-GB"/>
    </w:rPr>
  </w:style>
  <w:style w:type="table" w:customStyle="1" w:styleId="TableGrid1">
    <w:name w:val="Table Grid1"/>
    <w:basedOn w:val="TableNormal"/>
    <w:next w:val="TableGrid"/>
    <w:uiPriority w:val="39"/>
    <w:rsid w:val="007E074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2644A"/>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322208">
      <w:bodyDiv w:val="1"/>
      <w:marLeft w:val="0"/>
      <w:marRight w:val="0"/>
      <w:marTop w:val="0"/>
      <w:marBottom w:val="0"/>
      <w:divBdr>
        <w:top w:val="none" w:sz="0" w:space="0" w:color="auto"/>
        <w:left w:val="none" w:sz="0" w:space="0" w:color="auto"/>
        <w:bottom w:val="none" w:sz="0" w:space="0" w:color="auto"/>
        <w:right w:val="none" w:sz="0" w:space="0" w:color="auto"/>
      </w:divBdr>
    </w:div>
    <w:div w:id="243270342">
      <w:bodyDiv w:val="1"/>
      <w:marLeft w:val="0"/>
      <w:marRight w:val="0"/>
      <w:marTop w:val="0"/>
      <w:marBottom w:val="0"/>
      <w:divBdr>
        <w:top w:val="none" w:sz="0" w:space="0" w:color="auto"/>
        <w:left w:val="none" w:sz="0" w:space="0" w:color="auto"/>
        <w:bottom w:val="none" w:sz="0" w:space="0" w:color="auto"/>
        <w:right w:val="none" w:sz="0" w:space="0" w:color="auto"/>
      </w:divBdr>
    </w:div>
    <w:div w:id="254901211">
      <w:bodyDiv w:val="1"/>
      <w:marLeft w:val="0"/>
      <w:marRight w:val="0"/>
      <w:marTop w:val="0"/>
      <w:marBottom w:val="0"/>
      <w:divBdr>
        <w:top w:val="none" w:sz="0" w:space="0" w:color="auto"/>
        <w:left w:val="none" w:sz="0" w:space="0" w:color="auto"/>
        <w:bottom w:val="none" w:sz="0" w:space="0" w:color="auto"/>
        <w:right w:val="none" w:sz="0" w:space="0" w:color="auto"/>
      </w:divBdr>
    </w:div>
    <w:div w:id="334501770">
      <w:bodyDiv w:val="1"/>
      <w:marLeft w:val="0"/>
      <w:marRight w:val="0"/>
      <w:marTop w:val="0"/>
      <w:marBottom w:val="0"/>
      <w:divBdr>
        <w:top w:val="none" w:sz="0" w:space="0" w:color="auto"/>
        <w:left w:val="none" w:sz="0" w:space="0" w:color="auto"/>
        <w:bottom w:val="none" w:sz="0" w:space="0" w:color="auto"/>
        <w:right w:val="none" w:sz="0" w:space="0" w:color="auto"/>
      </w:divBdr>
      <w:divsChild>
        <w:div w:id="592397605">
          <w:marLeft w:val="547"/>
          <w:marRight w:val="0"/>
          <w:marTop w:val="60"/>
          <w:marBottom w:val="0"/>
          <w:divBdr>
            <w:top w:val="none" w:sz="0" w:space="0" w:color="auto"/>
            <w:left w:val="none" w:sz="0" w:space="0" w:color="auto"/>
            <w:bottom w:val="none" w:sz="0" w:space="0" w:color="auto"/>
            <w:right w:val="none" w:sz="0" w:space="0" w:color="auto"/>
          </w:divBdr>
        </w:div>
        <w:div w:id="1018431760">
          <w:marLeft w:val="1123"/>
          <w:marRight w:val="0"/>
          <w:marTop w:val="60"/>
          <w:marBottom w:val="0"/>
          <w:divBdr>
            <w:top w:val="none" w:sz="0" w:space="0" w:color="auto"/>
            <w:left w:val="none" w:sz="0" w:space="0" w:color="auto"/>
            <w:bottom w:val="none" w:sz="0" w:space="0" w:color="auto"/>
            <w:right w:val="none" w:sz="0" w:space="0" w:color="auto"/>
          </w:divBdr>
        </w:div>
        <w:div w:id="1348672207">
          <w:marLeft w:val="1123"/>
          <w:marRight w:val="0"/>
          <w:marTop w:val="60"/>
          <w:marBottom w:val="0"/>
          <w:divBdr>
            <w:top w:val="none" w:sz="0" w:space="0" w:color="auto"/>
            <w:left w:val="none" w:sz="0" w:space="0" w:color="auto"/>
            <w:bottom w:val="none" w:sz="0" w:space="0" w:color="auto"/>
            <w:right w:val="none" w:sz="0" w:space="0" w:color="auto"/>
          </w:divBdr>
        </w:div>
      </w:divsChild>
    </w:div>
    <w:div w:id="347223256">
      <w:bodyDiv w:val="1"/>
      <w:marLeft w:val="0"/>
      <w:marRight w:val="0"/>
      <w:marTop w:val="0"/>
      <w:marBottom w:val="0"/>
      <w:divBdr>
        <w:top w:val="none" w:sz="0" w:space="0" w:color="auto"/>
        <w:left w:val="none" w:sz="0" w:space="0" w:color="auto"/>
        <w:bottom w:val="none" w:sz="0" w:space="0" w:color="auto"/>
        <w:right w:val="none" w:sz="0" w:space="0" w:color="auto"/>
      </w:divBdr>
    </w:div>
    <w:div w:id="580255850">
      <w:bodyDiv w:val="1"/>
      <w:marLeft w:val="0"/>
      <w:marRight w:val="0"/>
      <w:marTop w:val="0"/>
      <w:marBottom w:val="0"/>
      <w:divBdr>
        <w:top w:val="none" w:sz="0" w:space="0" w:color="auto"/>
        <w:left w:val="none" w:sz="0" w:space="0" w:color="auto"/>
        <w:bottom w:val="none" w:sz="0" w:space="0" w:color="auto"/>
        <w:right w:val="none" w:sz="0" w:space="0" w:color="auto"/>
      </w:divBdr>
      <w:divsChild>
        <w:div w:id="1270773804">
          <w:marLeft w:val="576"/>
          <w:marRight w:val="0"/>
          <w:marTop w:val="160"/>
          <w:marBottom w:val="0"/>
          <w:divBdr>
            <w:top w:val="none" w:sz="0" w:space="0" w:color="auto"/>
            <w:left w:val="none" w:sz="0" w:space="0" w:color="auto"/>
            <w:bottom w:val="none" w:sz="0" w:space="0" w:color="auto"/>
            <w:right w:val="none" w:sz="0" w:space="0" w:color="auto"/>
          </w:divBdr>
        </w:div>
        <w:div w:id="840394031">
          <w:marLeft w:val="576"/>
          <w:marRight w:val="0"/>
          <w:marTop w:val="160"/>
          <w:marBottom w:val="0"/>
          <w:divBdr>
            <w:top w:val="none" w:sz="0" w:space="0" w:color="auto"/>
            <w:left w:val="none" w:sz="0" w:space="0" w:color="auto"/>
            <w:bottom w:val="none" w:sz="0" w:space="0" w:color="auto"/>
            <w:right w:val="none" w:sz="0" w:space="0" w:color="auto"/>
          </w:divBdr>
        </w:div>
        <w:div w:id="2090542512">
          <w:marLeft w:val="576"/>
          <w:marRight w:val="0"/>
          <w:marTop w:val="160"/>
          <w:marBottom w:val="0"/>
          <w:divBdr>
            <w:top w:val="none" w:sz="0" w:space="0" w:color="auto"/>
            <w:left w:val="none" w:sz="0" w:space="0" w:color="auto"/>
            <w:bottom w:val="none" w:sz="0" w:space="0" w:color="auto"/>
            <w:right w:val="none" w:sz="0" w:space="0" w:color="auto"/>
          </w:divBdr>
        </w:div>
        <w:div w:id="39980622">
          <w:marLeft w:val="850"/>
          <w:marRight w:val="0"/>
          <w:marTop w:val="160"/>
          <w:marBottom w:val="0"/>
          <w:divBdr>
            <w:top w:val="none" w:sz="0" w:space="0" w:color="auto"/>
            <w:left w:val="none" w:sz="0" w:space="0" w:color="auto"/>
            <w:bottom w:val="none" w:sz="0" w:space="0" w:color="auto"/>
            <w:right w:val="none" w:sz="0" w:space="0" w:color="auto"/>
          </w:divBdr>
        </w:div>
        <w:div w:id="2019624257">
          <w:marLeft w:val="850"/>
          <w:marRight w:val="0"/>
          <w:marTop w:val="160"/>
          <w:marBottom w:val="0"/>
          <w:divBdr>
            <w:top w:val="none" w:sz="0" w:space="0" w:color="auto"/>
            <w:left w:val="none" w:sz="0" w:space="0" w:color="auto"/>
            <w:bottom w:val="none" w:sz="0" w:space="0" w:color="auto"/>
            <w:right w:val="none" w:sz="0" w:space="0" w:color="auto"/>
          </w:divBdr>
        </w:div>
      </w:divsChild>
    </w:div>
    <w:div w:id="581380090">
      <w:bodyDiv w:val="1"/>
      <w:marLeft w:val="0"/>
      <w:marRight w:val="0"/>
      <w:marTop w:val="0"/>
      <w:marBottom w:val="0"/>
      <w:divBdr>
        <w:top w:val="none" w:sz="0" w:space="0" w:color="auto"/>
        <w:left w:val="none" w:sz="0" w:space="0" w:color="auto"/>
        <w:bottom w:val="none" w:sz="0" w:space="0" w:color="auto"/>
        <w:right w:val="none" w:sz="0" w:space="0" w:color="auto"/>
      </w:divBdr>
    </w:div>
    <w:div w:id="920258994">
      <w:bodyDiv w:val="1"/>
      <w:marLeft w:val="0"/>
      <w:marRight w:val="0"/>
      <w:marTop w:val="0"/>
      <w:marBottom w:val="0"/>
      <w:divBdr>
        <w:top w:val="none" w:sz="0" w:space="0" w:color="auto"/>
        <w:left w:val="none" w:sz="0" w:space="0" w:color="auto"/>
        <w:bottom w:val="none" w:sz="0" w:space="0" w:color="auto"/>
        <w:right w:val="none" w:sz="0" w:space="0" w:color="auto"/>
      </w:divBdr>
    </w:div>
    <w:div w:id="938175456">
      <w:bodyDiv w:val="1"/>
      <w:marLeft w:val="0"/>
      <w:marRight w:val="0"/>
      <w:marTop w:val="0"/>
      <w:marBottom w:val="0"/>
      <w:divBdr>
        <w:top w:val="none" w:sz="0" w:space="0" w:color="auto"/>
        <w:left w:val="none" w:sz="0" w:space="0" w:color="auto"/>
        <w:bottom w:val="none" w:sz="0" w:space="0" w:color="auto"/>
        <w:right w:val="none" w:sz="0" w:space="0" w:color="auto"/>
      </w:divBdr>
      <w:divsChild>
        <w:div w:id="219755003">
          <w:marLeft w:val="547"/>
          <w:marRight w:val="0"/>
          <w:marTop w:val="60"/>
          <w:marBottom w:val="0"/>
          <w:divBdr>
            <w:top w:val="none" w:sz="0" w:space="0" w:color="auto"/>
            <w:left w:val="none" w:sz="0" w:space="0" w:color="auto"/>
            <w:bottom w:val="none" w:sz="0" w:space="0" w:color="auto"/>
            <w:right w:val="none" w:sz="0" w:space="0" w:color="auto"/>
          </w:divBdr>
        </w:div>
        <w:div w:id="1971128278">
          <w:marLeft w:val="1123"/>
          <w:marRight w:val="0"/>
          <w:marTop w:val="60"/>
          <w:marBottom w:val="0"/>
          <w:divBdr>
            <w:top w:val="none" w:sz="0" w:space="0" w:color="auto"/>
            <w:left w:val="none" w:sz="0" w:space="0" w:color="auto"/>
            <w:bottom w:val="none" w:sz="0" w:space="0" w:color="auto"/>
            <w:right w:val="none" w:sz="0" w:space="0" w:color="auto"/>
          </w:divBdr>
        </w:div>
        <w:div w:id="1110126059">
          <w:marLeft w:val="1123"/>
          <w:marRight w:val="0"/>
          <w:marTop w:val="60"/>
          <w:marBottom w:val="0"/>
          <w:divBdr>
            <w:top w:val="none" w:sz="0" w:space="0" w:color="auto"/>
            <w:left w:val="none" w:sz="0" w:space="0" w:color="auto"/>
            <w:bottom w:val="none" w:sz="0" w:space="0" w:color="auto"/>
            <w:right w:val="none" w:sz="0" w:space="0" w:color="auto"/>
          </w:divBdr>
        </w:div>
        <w:div w:id="1234900031">
          <w:marLeft w:val="1699"/>
          <w:marRight w:val="0"/>
          <w:marTop w:val="60"/>
          <w:marBottom w:val="0"/>
          <w:divBdr>
            <w:top w:val="none" w:sz="0" w:space="0" w:color="auto"/>
            <w:left w:val="none" w:sz="0" w:space="0" w:color="auto"/>
            <w:bottom w:val="none" w:sz="0" w:space="0" w:color="auto"/>
            <w:right w:val="none" w:sz="0" w:space="0" w:color="auto"/>
          </w:divBdr>
        </w:div>
      </w:divsChild>
    </w:div>
    <w:div w:id="1064377469">
      <w:bodyDiv w:val="1"/>
      <w:marLeft w:val="0"/>
      <w:marRight w:val="0"/>
      <w:marTop w:val="0"/>
      <w:marBottom w:val="0"/>
      <w:divBdr>
        <w:top w:val="none" w:sz="0" w:space="0" w:color="auto"/>
        <w:left w:val="none" w:sz="0" w:space="0" w:color="auto"/>
        <w:bottom w:val="none" w:sz="0" w:space="0" w:color="auto"/>
        <w:right w:val="none" w:sz="0" w:space="0" w:color="auto"/>
      </w:divBdr>
    </w:div>
    <w:div w:id="1138643595">
      <w:bodyDiv w:val="1"/>
      <w:marLeft w:val="0"/>
      <w:marRight w:val="0"/>
      <w:marTop w:val="0"/>
      <w:marBottom w:val="0"/>
      <w:divBdr>
        <w:top w:val="none" w:sz="0" w:space="0" w:color="auto"/>
        <w:left w:val="none" w:sz="0" w:space="0" w:color="auto"/>
        <w:bottom w:val="none" w:sz="0" w:space="0" w:color="auto"/>
        <w:right w:val="none" w:sz="0" w:space="0" w:color="auto"/>
      </w:divBdr>
    </w:div>
    <w:div w:id="1306396062">
      <w:bodyDiv w:val="1"/>
      <w:marLeft w:val="0"/>
      <w:marRight w:val="0"/>
      <w:marTop w:val="0"/>
      <w:marBottom w:val="0"/>
      <w:divBdr>
        <w:top w:val="none" w:sz="0" w:space="0" w:color="auto"/>
        <w:left w:val="none" w:sz="0" w:space="0" w:color="auto"/>
        <w:bottom w:val="none" w:sz="0" w:space="0" w:color="auto"/>
        <w:right w:val="none" w:sz="0" w:space="0" w:color="auto"/>
      </w:divBdr>
      <w:divsChild>
        <w:div w:id="1530603300">
          <w:marLeft w:val="547"/>
          <w:marRight w:val="0"/>
          <w:marTop w:val="60"/>
          <w:marBottom w:val="0"/>
          <w:divBdr>
            <w:top w:val="none" w:sz="0" w:space="0" w:color="auto"/>
            <w:left w:val="none" w:sz="0" w:space="0" w:color="auto"/>
            <w:bottom w:val="none" w:sz="0" w:space="0" w:color="auto"/>
            <w:right w:val="none" w:sz="0" w:space="0" w:color="auto"/>
          </w:divBdr>
        </w:div>
        <w:div w:id="3285954">
          <w:marLeft w:val="1123"/>
          <w:marRight w:val="0"/>
          <w:marTop w:val="60"/>
          <w:marBottom w:val="0"/>
          <w:divBdr>
            <w:top w:val="none" w:sz="0" w:space="0" w:color="auto"/>
            <w:left w:val="none" w:sz="0" w:space="0" w:color="auto"/>
            <w:bottom w:val="none" w:sz="0" w:space="0" w:color="auto"/>
            <w:right w:val="none" w:sz="0" w:space="0" w:color="auto"/>
          </w:divBdr>
        </w:div>
      </w:divsChild>
    </w:div>
    <w:div w:id="1340081469">
      <w:bodyDiv w:val="1"/>
      <w:marLeft w:val="0"/>
      <w:marRight w:val="0"/>
      <w:marTop w:val="0"/>
      <w:marBottom w:val="0"/>
      <w:divBdr>
        <w:top w:val="none" w:sz="0" w:space="0" w:color="auto"/>
        <w:left w:val="none" w:sz="0" w:space="0" w:color="auto"/>
        <w:bottom w:val="none" w:sz="0" w:space="0" w:color="auto"/>
        <w:right w:val="none" w:sz="0" w:space="0" w:color="auto"/>
      </w:divBdr>
    </w:div>
    <w:div w:id="1356615225">
      <w:bodyDiv w:val="1"/>
      <w:marLeft w:val="0"/>
      <w:marRight w:val="0"/>
      <w:marTop w:val="0"/>
      <w:marBottom w:val="0"/>
      <w:divBdr>
        <w:top w:val="none" w:sz="0" w:space="0" w:color="auto"/>
        <w:left w:val="none" w:sz="0" w:space="0" w:color="auto"/>
        <w:bottom w:val="none" w:sz="0" w:space="0" w:color="auto"/>
        <w:right w:val="none" w:sz="0" w:space="0" w:color="auto"/>
      </w:divBdr>
      <w:divsChild>
        <w:div w:id="2105877378">
          <w:marLeft w:val="547"/>
          <w:marRight w:val="0"/>
          <w:marTop w:val="60"/>
          <w:marBottom w:val="0"/>
          <w:divBdr>
            <w:top w:val="none" w:sz="0" w:space="0" w:color="auto"/>
            <w:left w:val="none" w:sz="0" w:space="0" w:color="auto"/>
            <w:bottom w:val="none" w:sz="0" w:space="0" w:color="auto"/>
            <w:right w:val="none" w:sz="0" w:space="0" w:color="auto"/>
          </w:divBdr>
        </w:div>
        <w:div w:id="1856067819">
          <w:marLeft w:val="1123"/>
          <w:marRight w:val="0"/>
          <w:marTop w:val="60"/>
          <w:marBottom w:val="0"/>
          <w:divBdr>
            <w:top w:val="none" w:sz="0" w:space="0" w:color="auto"/>
            <w:left w:val="none" w:sz="0" w:space="0" w:color="auto"/>
            <w:bottom w:val="none" w:sz="0" w:space="0" w:color="auto"/>
            <w:right w:val="none" w:sz="0" w:space="0" w:color="auto"/>
          </w:divBdr>
        </w:div>
        <w:div w:id="1184242332">
          <w:marLeft w:val="1123"/>
          <w:marRight w:val="0"/>
          <w:marTop w:val="60"/>
          <w:marBottom w:val="0"/>
          <w:divBdr>
            <w:top w:val="none" w:sz="0" w:space="0" w:color="auto"/>
            <w:left w:val="none" w:sz="0" w:space="0" w:color="auto"/>
            <w:bottom w:val="none" w:sz="0" w:space="0" w:color="auto"/>
            <w:right w:val="none" w:sz="0" w:space="0" w:color="auto"/>
          </w:divBdr>
        </w:div>
        <w:div w:id="2057119158">
          <w:marLeft w:val="1699"/>
          <w:marRight w:val="0"/>
          <w:marTop w:val="60"/>
          <w:marBottom w:val="0"/>
          <w:divBdr>
            <w:top w:val="none" w:sz="0" w:space="0" w:color="auto"/>
            <w:left w:val="none" w:sz="0" w:space="0" w:color="auto"/>
            <w:bottom w:val="none" w:sz="0" w:space="0" w:color="auto"/>
            <w:right w:val="none" w:sz="0" w:space="0" w:color="auto"/>
          </w:divBdr>
        </w:div>
      </w:divsChild>
    </w:div>
    <w:div w:id="1486047476">
      <w:bodyDiv w:val="1"/>
      <w:marLeft w:val="0"/>
      <w:marRight w:val="0"/>
      <w:marTop w:val="0"/>
      <w:marBottom w:val="0"/>
      <w:divBdr>
        <w:top w:val="none" w:sz="0" w:space="0" w:color="auto"/>
        <w:left w:val="none" w:sz="0" w:space="0" w:color="auto"/>
        <w:bottom w:val="none" w:sz="0" w:space="0" w:color="auto"/>
        <w:right w:val="none" w:sz="0" w:space="0" w:color="auto"/>
      </w:divBdr>
    </w:div>
    <w:div w:id="1774591542">
      <w:bodyDiv w:val="1"/>
      <w:marLeft w:val="0"/>
      <w:marRight w:val="0"/>
      <w:marTop w:val="0"/>
      <w:marBottom w:val="0"/>
      <w:divBdr>
        <w:top w:val="none" w:sz="0" w:space="0" w:color="auto"/>
        <w:left w:val="none" w:sz="0" w:space="0" w:color="auto"/>
        <w:bottom w:val="none" w:sz="0" w:space="0" w:color="auto"/>
        <w:right w:val="none" w:sz="0" w:space="0" w:color="auto"/>
      </w:divBdr>
    </w:div>
    <w:div w:id="1913999582">
      <w:bodyDiv w:val="1"/>
      <w:marLeft w:val="0"/>
      <w:marRight w:val="0"/>
      <w:marTop w:val="0"/>
      <w:marBottom w:val="0"/>
      <w:divBdr>
        <w:top w:val="none" w:sz="0" w:space="0" w:color="auto"/>
        <w:left w:val="none" w:sz="0" w:space="0" w:color="auto"/>
        <w:bottom w:val="none" w:sz="0" w:space="0" w:color="auto"/>
        <w:right w:val="none" w:sz="0" w:space="0" w:color="auto"/>
      </w:divBdr>
      <w:divsChild>
        <w:div w:id="327708249">
          <w:marLeft w:val="547"/>
          <w:marRight w:val="0"/>
          <w:marTop w:val="60"/>
          <w:marBottom w:val="0"/>
          <w:divBdr>
            <w:top w:val="none" w:sz="0" w:space="0" w:color="auto"/>
            <w:left w:val="none" w:sz="0" w:space="0" w:color="auto"/>
            <w:bottom w:val="none" w:sz="0" w:space="0" w:color="auto"/>
            <w:right w:val="none" w:sz="0" w:space="0" w:color="auto"/>
          </w:divBdr>
        </w:div>
        <w:div w:id="1429693207">
          <w:marLeft w:val="1123"/>
          <w:marRight w:val="0"/>
          <w:marTop w:val="60"/>
          <w:marBottom w:val="0"/>
          <w:divBdr>
            <w:top w:val="none" w:sz="0" w:space="0" w:color="auto"/>
            <w:left w:val="none" w:sz="0" w:space="0" w:color="auto"/>
            <w:bottom w:val="none" w:sz="0" w:space="0" w:color="auto"/>
            <w:right w:val="none" w:sz="0" w:space="0" w:color="auto"/>
          </w:divBdr>
        </w:div>
        <w:div w:id="666178012">
          <w:marLeft w:val="1123"/>
          <w:marRight w:val="0"/>
          <w:marTop w:val="60"/>
          <w:marBottom w:val="0"/>
          <w:divBdr>
            <w:top w:val="none" w:sz="0" w:space="0" w:color="auto"/>
            <w:left w:val="none" w:sz="0" w:space="0" w:color="auto"/>
            <w:bottom w:val="none" w:sz="0" w:space="0" w:color="auto"/>
            <w:right w:val="none" w:sz="0" w:space="0" w:color="auto"/>
          </w:divBdr>
        </w:div>
        <w:div w:id="1823541128">
          <w:marLeft w:val="1123"/>
          <w:marRight w:val="0"/>
          <w:marTop w:val="60"/>
          <w:marBottom w:val="0"/>
          <w:divBdr>
            <w:top w:val="none" w:sz="0" w:space="0" w:color="auto"/>
            <w:left w:val="none" w:sz="0" w:space="0" w:color="auto"/>
            <w:bottom w:val="none" w:sz="0" w:space="0" w:color="auto"/>
            <w:right w:val="none" w:sz="0" w:space="0" w:color="auto"/>
          </w:divBdr>
        </w:div>
        <w:div w:id="1212495111">
          <w:marLeft w:val="1123"/>
          <w:marRight w:val="0"/>
          <w:marTop w:val="60"/>
          <w:marBottom w:val="0"/>
          <w:divBdr>
            <w:top w:val="none" w:sz="0" w:space="0" w:color="auto"/>
            <w:left w:val="none" w:sz="0" w:space="0" w:color="auto"/>
            <w:bottom w:val="none" w:sz="0" w:space="0" w:color="auto"/>
            <w:right w:val="none" w:sz="0" w:space="0" w:color="auto"/>
          </w:divBdr>
        </w:div>
        <w:div w:id="967320251">
          <w:marLeft w:val="1699"/>
          <w:marRight w:val="0"/>
          <w:marTop w:val="60"/>
          <w:marBottom w:val="0"/>
          <w:divBdr>
            <w:top w:val="none" w:sz="0" w:space="0" w:color="auto"/>
            <w:left w:val="none" w:sz="0" w:space="0" w:color="auto"/>
            <w:bottom w:val="none" w:sz="0" w:space="0" w:color="auto"/>
            <w:right w:val="none" w:sz="0" w:space="0" w:color="auto"/>
          </w:divBdr>
        </w:div>
      </w:divsChild>
    </w:div>
    <w:div w:id="1983272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schemas.microsoft.com/office/2006/documentManagement/types"/>
    <ds:schemaRef ds:uri="9b239327-9e80-40e4-b1b7-4394fed77a33"/>
    <ds:schemaRef ds:uri="http://purl.org/dc/elements/1.1/"/>
    <ds:schemaRef ds:uri="http://schemas.microsoft.com/office/2006/metadata/properties"/>
    <ds:schemaRef ds:uri="http://schemas.openxmlformats.org/package/2006/metadata/core-properties"/>
    <ds:schemaRef ds:uri="http://schemas.microsoft.com/sharepoint/v3"/>
    <ds:schemaRef ds:uri="http://schemas.microsoft.com/office/infopath/2007/PartnerControls"/>
    <ds:schemaRef ds:uri="http://purl.org/dc/term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18D73618-5925-4A19-8BF9-2E69A5924628}">
  <ds:schemaRefs>
    <ds:schemaRef ds:uri="http://schemas.openxmlformats.org/officeDocument/2006/bibliography"/>
  </ds:schemaRefs>
</ds:datastoreItem>
</file>

<file path=customXml/itemProps3.xml><?xml version="1.0" encoding="utf-8"?>
<ds:datastoreItem xmlns:ds="http://schemas.openxmlformats.org/officeDocument/2006/customXml" ds:itemID="{04809AC4-CD71-4FD6-B9CA-2C4752621CDA}"/>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9610</TotalTime>
  <Pages>9</Pages>
  <Words>3277</Words>
  <Characters>17178</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20415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Stephen Grant</cp:lastModifiedBy>
  <cp:revision>238</cp:revision>
  <cp:lastPrinted>2008-01-31T07:09:00Z</cp:lastPrinted>
  <dcterms:created xsi:type="dcterms:W3CDTF">2020-08-29T07:51:00Z</dcterms:created>
  <dcterms:modified xsi:type="dcterms:W3CDTF">2021-11-05T22:25:00Z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c44f2ae3-8ebd-494d-a539-9e2b64d248ae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Order">
    <vt:r8>42715100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5NUHHDQN7SK2-1476151046-507227</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https://ericsson.sharepoint.com/sites/star/_layouts/15/DocIdRedir.aspx?ID=5NUHHDQN7SK2-1476151046-507227, 5NUHHDQN7SK2-1476151046-507227</vt:lpwstr>
  </property>
  <property fmtid="{D5CDD505-2E9C-101B-9397-08002B2CF9AE}" pid="22" name="_ExtendedDescription">
    <vt:lpwstr/>
  </property>
  <property fmtid="{D5CDD505-2E9C-101B-9397-08002B2CF9AE}" pid="23" name="TriggerFlowInfo">
    <vt:lpwstr/>
  </property>
  <property fmtid="{D5CDD505-2E9C-101B-9397-08002B2CF9AE}" pid="24" name="_SourceUrl">
    <vt:lpwstr/>
  </property>
  <property fmtid="{D5CDD505-2E9C-101B-9397-08002B2CF9AE}" pid="25" name="_SharedFileIndex">
    <vt:lpwstr/>
  </property>
</Properties>
</file>